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5CAF" w14:textId="768C5132" w:rsidR="004A2D19" w:rsidRPr="004A2D19" w:rsidRDefault="004A2D19" w:rsidP="004A2D19">
      <w:pPr>
        <w:pStyle w:val="NoSpacing"/>
        <w:jc w:val="center"/>
        <w:rPr>
          <w:b/>
          <w:bCs/>
          <w:sz w:val="28"/>
          <w:szCs w:val="28"/>
          <w:lang w:val="en-US"/>
        </w:rPr>
      </w:pPr>
      <w:r w:rsidRPr="004A2D19">
        <w:rPr>
          <w:b/>
          <w:bCs/>
          <w:sz w:val="28"/>
          <w:szCs w:val="28"/>
          <w:lang w:val="en-US"/>
        </w:rPr>
        <w:t>OVERTURE</w:t>
      </w:r>
      <w:r w:rsidR="00A90E8A">
        <w:rPr>
          <w:b/>
          <w:bCs/>
          <w:sz w:val="28"/>
          <w:szCs w:val="28"/>
          <w:lang w:val="en-US"/>
        </w:rPr>
        <w:t xml:space="preserve"> &amp; COMMUNICATION</w:t>
      </w:r>
      <w:r w:rsidR="00926996">
        <w:rPr>
          <w:b/>
          <w:bCs/>
          <w:sz w:val="28"/>
          <w:szCs w:val="28"/>
          <w:lang w:val="en-US"/>
        </w:rPr>
        <w:t xml:space="preserve"> FAQs</w:t>
      </w:r>
    </w:p>
    <w:p w14:paraId="3DFCE4C1" w14:textId="22ADF86A" w:rsidR="004A2D19" w:rsidRDefault="00926996" w:rsidP="004A2D19">
      <w:pPr>
        <w:pStyle w:val="NoSpacing"/>
        <w:jc w:val="center"/>
        <w:rPr>
          <w:b/>
          <w:bCs/>
          <w:sz w:val="28"/>
          <w:szCs w:val="28"/>
          <w:lang w:val="en-US"/>
        </w:rPr>
      </w:pPr>
      <w:r>
        <w:rPr>
          <w:b/>
          <w:bCs/>
          <w:sz w:val="28"/>
          <w:szCs w:val="28"/>
          <w:lang w:val="en-US"/>
        </w:rPr>
        <w:t>As found in</w:t>
      </w:r>
      <w:r w:rsidR="004A2D19" w:rsidRPr="004A2D19">
        <w:rPr>
          <w:b/>
          <w:bCs/>
          <w:sz w:val="28"/>
          <w:szCs w:val="28"/>
          <w:lang w:val="en-US"/>
        </w:rPr>
        <w:t xml:space="preserve"> the Classis BCNW Rules of Procedure (ROP)</w:t>
      </w:r>
    </w:p>
    <w:p w14:paraId="071FB482" w14:textId="665C82F7" w:rsidR="00970504" w:rsidRDefault="00970504" w:rsidP="004A2D19">
      <w:pPr>
        <w:pStyle w:val="NoSpacing"/>
        <w:jc w:val="center"/>
        <w:rPr>
          <w:b/>
          <w:bCs/>
          <w:sz w:val="28"/>
          <w:szCs w:val="28"/>
          <w:lang w:val="en-US"/>
        </w:rPr>
      </w:pPr>
    </w:p>
    <w:p w14:paraId="0619303A" w14:textId="03403F07" w:rsidR="00970504" w:rsidRPr="00A14308" w:rsidRDefault="00970504" w:rsidP="00970504">
      <w:pPr>
        <w:pStyle w:val="NoSpacing"/>
        <w:rPr>
          <w:rFonts w:asciiTheme="majorHAnsi" w:hAnsiTheme="majorHAnsi" w:cstheme="majorHAnsi"/>
          <w:sz w:val="24"/>
          <w:szCs w:val="24"/>
          <w:lang w:val="en-US"/>
        </w:rPr>
      </w:pPr>
      <w:r w:rsidRPr="00A14308">
        <w:rPr>
          <w:rFonts w:asciiTheme="majorHAnsi" w:hAnsiTheme="majorHAnsi" w:cstheme="majorHAnsi"/>
          <w:sz w:val="24"/>
          <w:szCs w:val="24"/>
          <w:lang w:val="en-US"/>
        </w:rPr>
        <w:t>FAQs:</w:t>
      </w:r>
    </w:p>
    <w:p w14:paraId="52BEA378" w14:textId="6940ACC0" w:rsidR="00970504" w:rsidRPr="00D77AAB" w:rsidRDefault="00631AC9" w:rsidP="00D77AAB">
      <w:pPr>
        <w:pStyle w:val="NoSpacing"/>
        <w:ind w:left="180"/>
        <w:rPr>
          <w:lang w:val="en-US"/>
        </w:rPr>
      </w:pPr>
      <w:hyperlink w:anchor="_WHAT_IS_AN" w:history="1">
        <w:r w:rsidR="00970504" w:rsidRPr="008B2777">
          <w:rPr>
            <w:rStyle w:val="Hyperlink"/>
            <w:lang w:val="en-US"/>
          </w:rPr>
          <w:t>What is an Overture and Communication?</w:t>
        </w:r>
      </w:hyperlink>
    </w:p>
    <w:p w14:paraId="14568881" w14:textId="4D9733BE" w:rsidR="00D77AAB" w:rsidRPr="00D77AAB" w:rsidRDefault="00631AC9" w:rsidP="00D77AAB">
      <w:pPr>
        <w:pStyle w:val="NoSpacing"/>
        <w:ind w:left="180"/>
        <w:rPr>
          <w:lang w:val="en-US"/>
        </w:rPr>
      </w:pPr>
      <w:hyperlink w:anchor="_HOW_IS_AN" w:history="1">
        <w:r w:rsidR="00D77AAB" w:rsidRPr="008B2777">
          <w:rPr>
            <w:rStyle w:val="Hyperlink"/>
            <w:lang w:val="en-US"/>
          </w:rPr>
          <w:t>How Is an Overture Handled at a Classis Meeting?</w:t>
        </w:r>
      </w:hyperlink>
    </w:p>
    <w:p w14:paraId="415DD7EA" w14:textId="2E44824D" w:rsidR="00D77AAB" w:rsidRPr="00D77AAB" w:rsidRDefault="00631AC9" w:rsidP="00D77AAB">
      <w:pPr>
        <w:pStyle w:val="NoSpacing"/>
        <w:ind w:left="180"/>
        <w:rPr>
          <w:lang w:val="en-US"/>
        </w:rPr>
      </w:pPr>
      <w:hyperlink w:anchor="_HOW_DOES_ONE" w:history="1">
        <w:r w:rsidR="00D77AAB" w:rsidRPr="008B2777">
          <w:rPr>
            <w:rStyle w:val="Hyperlink"/>
            <w:lang w:val="en-US"/>
          </w:rPr>
          <w:t>How Does One Format and Present an Overture to Classis?</w:t>
        </w:r>
      </w:hyperlink>
    </w:p>
    <w:p w14:paraId="372B2827" w14:textId="7E7153FD" w:rsidR="00D77AAB" w:rsidRPr="00D77AAB" w:rsidRDefault="00631AC9" w:rsidP="00D77AAB">
      <w:pPr>
        <w:pStyle w:val="NoSpacing"/>
        <w:ind w:left="180"/>
        <w:rPr>
          <w:lang w:val="en-US"/>
        </w:rPr>
      </w:pPr>
      <w:hyperlink w:anchor="_HOW_WILL_THE" w:history="1">
        <w:r w:rsidR="00D77AAB" w:rsidRPr="008B2777">
          <w:rPr>
            <w:rStyle w:val="Hyperlink"/>
            <w:lang w:val="en-US"/>
          </w:rPr>
          <w:t>How Will the Advisory Committee Handle an Overture?</w:t>
        </w:r>
      </w:hyperlink>
    </w:p>
    <w:p w14:paraId="04E61B96" w14:textId="0ABCEC43" w:rsidR="004A2D19" w:rsidRDefault="004A2D19" w:rsidP="004A2D19">
      <w:pPr>
        <w:pStyle w:val="NoSpacing"/>
        <w:jc w:val="center"/>
        <w:rPr>
          <w:b/>
          <w:bCs/>
          <w:sz w:val="28"/>
          <w:szCs w:val="28"/>
          <w:lang w:val="en-US"/>
        </w:rPr>
      </w:pPr>
    </w:p>
    <w:p w14:paraId="296390D6" w14:textId="2B23C241" w:rsidR="004A2D19" w:rsidRPr="004A2D19" w:rsidRDefault="004A2D19" w:rsidP="00A14308">
      <w:pPr>
        <w:pStyle w:val="Heading3"/>
      </w:pPr>
      <w:bookmarkStart w:id="0" w:name="_WHAT_IS_AN"/>
      <w:bookmarkEnd w:id="0"/>
      <w:r>
        <w:t>WHAT IS AN OVERTURE</w:t>
      </w:r>
      <w:r w:rsidR="00D77AAB">
        <w:t xml:space="preserve"> AND COMMUNICATION</w:t>
      </w:r>
      <w:r>
        <w:t xml:space="preserve">? </w:t>
      </w:r>
      <w:r w:rsidRPr="009F5E0A">
        <w:rPr>
          <w:sz w:val="22"/>
          <w:szCs w:val="22"/>
        </w:rPr>
        <w:t>(</w:t>
      </w:r>
      <w:r w:rsidR="00A90E8A" w:rsidRPr="009F5E0A">
        <w:rPr>
          <w:sz w:val="22"/>
          <w:szCs w:val="22"/>
        </w:rPr>
        <w:t xml:space="preserve">Excerpted from the </w:t>
      </w:r>
      <w:r w:rsidRPr="009F5E0A">
        <w:rPr>
          <w:sz w:val="22"/>
          <w:szCs w:val="22"/>
        </w:rPr>
        <w:t>ROP</w:t>
      </w:r>
      <w:r w:rsidR="00A90E8A" w:rsidRPr="009F5E0A">
        <w:rPr>
          <w:sz w:val="22"/>
          <w:szCs w:val="22"/>
        </w:rPr>
        <w:t>,</w:t>
      </w:r>
      <w:r w:rsidRPr="009F5E0A">
        <w:rPr>
          <w:sz w:val="22"/>
          <w:szCs w:val="22"/>
        </w:rPr>
        <w:t xml:space="preserve"> pp. 4-5)</w:t>
      </w:r>
    </w:p>
    <w:p w14:paraId="2EC60E01" w14:textId="77777777" w:rsidR="004A2D19" w:rsidRPr="004A2D19" w:rsidRDefault="004A2D19" w:rsidP="004A2D19">
      <w:pPr>
        <w:pStyle w:val="BodyText"/>
        <w:ind w:firstLine="0"/>
        <w:rPr>
          <w:rFonts w:asciiTheme="minorHAnsi" w:hAnsiTheme="minorHAnsi" w:cstheme="minorHAnsi"/>
          <w:b/>
          <w:bCs/>
          <w:sz w:val="22"/>
          <w:szCs w:val="22"/>
        </w:rPr>
      </w:pPr>
    </w:p>
    <w:p w14:paraId="6BB833A3" w14:textId="143DDCC3" w:rsidR="004A2D19" w:rsidRPr="001D5BBC" w:rsidRDefault="004A2D19" w:rsidP="004A2D19">
      <w:pPr>
        <w:pStyle w:val="ListParagraph"/>
        <w:numPr>
          <w:ilvl w:val="1"/>
          <w:numId w:val="1"/>
        </w:numPr>
        <w:ind w:left="1080"/>
        <w:rPr>
          <w:rFonts w:asciiTheme="minorHAnsi" w:hAnsiTheme="minorHAnsi" w:cstheme="minorHAnsi"/>
        </w:rPr>
      </w:pPr>
      <w:r w:rsidRPr="001D5BBC">
        <w:rPr>
          <w:rFonts w:asciiTheme="minorHAnsi" w:hAnsiTheme="minorHAnsi" w:cstheme="minorHAnsi"/>
        </w:rPr>
        <w:t>Overtures</w:t>
      </w:r>
      <w:r w:rsidR="00A90E8A">
        <w:rPr>
          <w:rFonts w:asciiTheme="minorHAnsi" w:hAnsiTheme="minorHAnsi" w:cstheme="minorHAnsi"/>
        </w:rPr>
        <w:t xml:space="preserve"> &amp;</w:t>
      </w:r>
      <w:r w:rsidRPr="001D5BBC">
        <w:rPr>
          <w:rFonts w:asciiTheme="minorHAnsi" w:hAnsiTheme="minorHAnsi" w:cstheme="minorHAnsi"/>
        </w:rPr>
        <w:t xml:space="preserve"> Communications</w:t>
      </w:r>
    </w:p>
    <w:p w14:paraId="14A1EE04" w14:textId="77777777" w:rsidR="004A2D19" w:rsidRPr="001D5BBC" w:rsidRDefault="004A2D19" w:rsidP="004A2D19">
      <w:pPr>
        <w:pStyle w:val="ListParagraph"/>
        <w:numPr>
          <w:ilvl w:val="2"/>
          <w:numId w:val="1"/>
        </w:numPr>
        <w:ind w:left="1440"/>
        <w:rPr>
          <w:rFonts w:asciiTheme="minorHAnsi" w:hAnsiTheme="minorHAnsi" w:cstheme="minorHAnsi"/>
        </w:rPr>
      </w:pPr>
      <w:r w:rsidRPr="001D5BBC">
        <w:rPr>
          <w:rFonts w:asciiTheme="minorHAnsi" w:hAnsiTheme="minorHAnsi" w:cstheme="minorHAnsi"/>
        </w:rPr>
        <w:t>Overtures</w:t>
      </w:r>
    </w:p>
    <w:p w14:paraId="2334B9A4" w14:textId="77777777" w:rsidR="004A2D19" w:rsidRPr="001D5BBC" w:rsidRDefault="004A2D19" w:rsidP="004A2D19">
      <w:pPr>
        <w:pStyle w:val="ListParagraph"/>
        <w:numPr>
          <w:ilvl w:val="3"/>
          <w:numId w:val="1"/>
        </w:numPr>
        <w:ind w:left="1800"/>
        <w:rPr>
          <w:rFonts w:asciiTheme="minorHAnsi" w:hAnsiTheme="minorHAnsi" w:cstheme="minorHAnsi"/>
          <w:i/>
          <w:iCs/>
        </w:rPr>
      </w:pPr>
      <w:r w:rsidRPr="001D5BBC">
        <w:rPr>
          <w:rFonts w:asciiTheme="minorHAnsi" w:hAnsiTheme="minorHAnsi" w:cstheme="minorHAnsi"/>
        </w:rPr>
        <w:t xml:space="preserve">An overture is a formal written proposal sent to an assembly requesting adoption or amendment of a policy or other legislative action by the assembly. </w:t>
      </w:r>
      <w:r w:rsidRPr="001D5BBC">
        <w:rPr>
          <w:rFonts w:asciiTheme="minorHAnsi" w:hAnsiTheme="minorHAnsi" w:cstheme="minorHAnsi"/>
          <w:i/>
          <w:iCs/>
        </w:rPr>
        <w:t>(Rules for Synodical Procedure, V. A. 2)</w:t>
      </w:r>
    </w:p>
    <w:p w14:paraId="38C2862C" w14:textId="1819FC53" w:rsidR="004A2D19" w:rsidRPr="001D5BBC" w:rsidRDefault="004A2D19" w:rsidP="004A2D19">
      <w:pPr>
        <w:pStyle w:val="ListParagraph"/>
        <w:numPr>
          <w:ilvl w:val="3"/>
          <w:numId w:val="1"/>
        </w:numPr>
        <w:ind w:left="1800"/>
        <w:rPr>
          <w:rFonts w:asciiTheme="minorHAnsi" w:hAnsiTheme="minorHAnsi" w:cstheme="minorHAnsi"/>
        </w:rPr>
      </w:pPr>
      <w:r w:rsidRPr="001D5BBC">
        <w:rPr>
          <w:rFonts w:asciiTheme="minorHAnsi" w:hAnsiTheme="minorHAnsi" w:cstheme="minorHAnsi"/>
        </w:rPr>
        <w:t xml:space="preserve">See </w:t>
      </w:r>
      <w:r w:rsidR="00000F79">
        <w:rPr>
          <w:rFonts w:asciiTheme="minorHAnsi" w:hAnsiTheme="minorHAnsi" w:cstheme="minorHAnsi"/>
        </w:rPr>
        <w:t>[p. 3, below]</w:t>
      </w:r>
      <w:r w:rsidRPr="001D5BBC">
        <w:rPr>
          <w:rFonts w:asciiTheme="minorHAnsi" w:hAnsiTheme="minorHAnsi" w:cstheme="minorHAnsi"/>
        </w:rPr>
        <w:t xml:space="preserve"> for regulations and formatting guidelines for overtures.</w:t>
      </w:r>
    </w:p>
    <w:p w14:paraId="19A2054D" w14:textId="77777777" w:rsidR="004A2D19" w:rsidRPr="001D5BBC" w:rsidRDefault="004A2D19" w:rsidP="004A2D19">
      <w:pPr>
        <w:pStyle w:val="ListParagraph"/>
        <w:numPr>
          <w:ilvl w:val="2"/>
          <w:numId w:val="1"/>
        </w:numPr>
        <w:ind w:left="1440"/>
        <w:rPr>
          <w:rFonts w:asciiTheme="minorHAnsi" w:hAnsiTheme="minorHAnsi" w:cstheme="minorHAnsi"/>
        </w:rPr>
      </w:pPr>
      <w:r w:rsidRPr="001D5BBC">
        <w:rPr>
          <w:rFonts w:asciiTheme="minorHAnsi" w:hAnsiTheme="minorHAnsi" w:cstheme="minorHAnsi"/>
        </w:rPr>
        <w:t xml:space="preserve">Communications </w:t>
      </w:r>
    </w:p>
    <w:p w14:paraId="77B2211A" w14:textId="77777777" w:rsidR="004A2D19" w:rsidRPr="001D5BBC" w:rsidRDefault="004A2D19" w:rsidP="004A2D19">
      <w:pPr>
        <w:pStyle w:val="ListParagraph"/>
        <w:numPr>
          <w:ilvl w:val="3"/>
          <w:numId w:val="1"/>
        </w:numPr>
        <w:ind w:left="1800"/>
        <w:rPr>
          <w:rFonts w:asciiTheme="minorHAnsi" w:hAnsiTheme="minorHAnsi" w:cstheme="minorHAnsi"/>
        </w:rPr>
      </w:pPr>
      <w:bookmarkStart w:id="1" w:name="_Hlk95386117"/>
      <w:r w:rsidRPr="001D5BBC">
        <w:rPr>
          <w:rFonts w:asciiTheme="minorHAnsi" w:hAnsiTheme="minorHAnsi" w:cstheme="minorHAnsi"/>
        </w:rPr>
        <w:t xml:space="preserve">A communication is a document presenting information, ideas, thoughts, opinions, complaints, or objections for consideration of the assemblies. A communication is distinguished from an overture in that an overture proposes specific action, and a communication does not. One type of communication is a protest, which expresses a complaint or objection to a decision or course of action followed by an assembly. An assembly is not required to take any action with respect to a communication. </w:t>
      </w:r>
      <w:r w:rsidRPr="001D5BBC">
        <w:rPr>
          <w:rFonts w:asciiTheme="minorHAnsi" w:hAnsiTheme="minorHAnsi" w:cstheme="minorHAnsi"/>
          <w:i/>
          <w:iCs/>
        </w:rPr>
        <w:t>(Rules for Synodical Procedure, V. A.3)</w:t>
      </w:r>
    </w:p>
    <w:bookmarkEnd w:id="1"/>
    <w:p w14:paraId="07ACE340" w14:textId="77777777" w:rsidR="004A2D19" w:rsidRPr="00651D47" w:rsidRDefault="004A2D19" w:rsidP="004A2D19">
      <w:pPr>
        <w:pStyle w:val="ListParagraph"/>
        <w:numPr>
          <w:ilvl w:val="3"/>
          <w:numId w:val="1"/>
        </w:numPr>
        <w:ind w:left="1800"/>
        <w:rPr>
          <w:rFonts w:asciiTheme="minorHAnsi" w:hAnsiTheme="minorHAnsi" w:cstheme="minorHAnsi"/>
          <w:i/>
          <w:iCs/>
        </w:rPr>
      </w:pPr>
      <w:r w:rsidRPr="001D5BBC">
        <w:rPr>
          <w:rFonts w:asciiTheme="minorHAnsi" w:hAnsiTheme="minorHAnsi" w:cstheme="minorHAnsi"/>
        </w:rPr>
        <w:t xml:space="preserve">Classis must note clear grounds when changing a church’s request for a communication to synod to an overture to synod. </w:t>
      </w:r>
      <w:r w:rsidRPr="00651D47">
        <w:rPr>
          <w:rFonts w:asciiTheme="minorHAnsi" w:hAnsiTheme="minorHAnsi" w:cstheme="minorHAnsi"/>
          <w:i/>
          <w:iCs/>
        </w:rPr>
        <w:t>(Classis BCNW: Minutes March 3 &amp; 4, 2020)</w:t>
      </w:r>
    </w:p>
    <w:p w14:paraId="63BD2D60" w14:textId="77777777" w:rsidR="004A2D19" w:rsidRPr="001D5BBC" w:rsidRDefault="004A2D19" w:rsidP="004A2D19">
      <w:pPr>
        <w:pStyle w:val="ListParagraph"/>
        <w:numPr>
          <w:ilvl w:val="2"/>
          <w:numId w:val="1"/>
        </w:numPr>
        <w:ind w:left="1440"/>
        <w:rPr>
          <w:rFonts w:asciiTheme="minorHAnsi" w:hAnsiTheme="minorHAnsi" w:cstheme="minorHAnsi"/>
        </w:rPr>
      </w:pPr>
      <w:r w:rsidRPr="001D5BBC">
        <w:rPr>
          <w:rFonts w:asciiTheme="minorHAnsi" w:hAnsiTheme="minorHAnsi" w:cstheme="minorHAnsi"/>
        </w:rPr>
        <w:t>General Guidelines:</w:t>
      </w:r>
    </w:p>
    <w:p w14:paraId="6B829F4D" w14:textId="77777777" w:rsidR="004A2D19" w:rsidRPr="003A5DF1" w:rsidRDefault="004A2D19" w:rsidP="004A2D19">
      <w:pPr>
        <w:pStyle w:val="ListParagraph"/>
        <w:numPr>
          <w:ilvl w:val="3"/>
          <w:numId w:val="1"/>
        </w:numPr>
        <w:ind w:left="1800"/>
        <w:rPr>
          <w:rFonts w:asciiTheme="minorHAnsi" w:hAnsiTheme="minorHAnsi" w:cstheme="minorHAnsi"/>
        </w:rPr>
      </w:pPr>
      <w:r w:rsidRPr="003A5DF1">
        <w:rPr>
          <w:rFonts w:asciiTheme="minorHAnsi" w:hAnsiTheme="minorHAnsi" w:cstheme="minorHAnsi"/>
        </w:rPr>
        <w:t xml:space="preserve">A council may send an overture or communication to classis; classis may send an overture or communication to synod. Individual members of churches may only send an overture or communication to classis or synod after first </w:t>
      </w:r>
      <w:r>
        <w:rPr>
          <w:rFonts w:asciiTheme="minorHAnsi" w:hAnsiTheme="minorHAnsi" w:cstheme="minorHAnsi"/>
        </w:rPr>
        <w:t>sending an overture or communication to</w:t>
      </w:r>
      <w:r w:rsidRPr="003A5DF1">
        <w:rPr>
          <w:rFonts w:asciiTheme="minorHAnsi" w:hAnsiTheme="minorHAnsi" w:cstheme="minorHAnsi"/>
        </w:rPr>
        <w:t xml:space="preserve"> council and classis. A council may only send an overture or communication to synod after first </w:t>
      </w:r>
      <w:r>
        <w:rPr>
          <w:rFonts w:asciiTheme="minorHAnsi" w:hAnsiTheme="minorHAnsi" w:cstheme="minorHAnsi"/>
        </w:rPr>
        <w:t>sending an overture or communication to</w:t>
      </w:r>
      <w:r w:rsidRPr="003A5DF1">
        <w:rPr>
          <w:rFonts w:asciiTheme="minorHAnsi" w:hAnsiTheme="minorHAnsi" w:cstheme="minorHAnsi"/>
        </w:rPr>
        <w:t xml:space="preserve"> classis. Only when overtures or communications are not acceded to may individuals and councils send overtures or communications to a higher assembly.</w:t>
      </w:r>
    </w:p>
    <w:p w14:paraId="0D264E9A" w14:textId="3A4F00C5" w:rsidR="004A2D19" w:rsidRPr="001D5BBC" w:rsidRDefault="004A2D19" w:rsidP="004A2D19">
      <w:pPr>
        <w:pStyle w:val="ListParagraph"/>
        <w:numPr>
          <w:ilvl w:val="3"/>
          <w:numId w:val="1"/>
        </w:numPr>
        <w:ind w:left="1800"/>
        <w:rPr>
          <w:rFonts w:asciiTheme="minorHAnsi" w:hAnsiTheme="minorHAnsi" w:cstheme="minorHAnsi"/>
        </w:rPr>
      </w:pPr>
      <w:r w:rsidRPr="001D5BBC">
        <w:rPr>
          <w:rFonts w:asciiTheme="minorHAnsi" w:hAnsiTheme="minorHAnsi" w:cstheme="minorHAnsi"/>
        </w:rPr>
        <w:t>Councils or individuals presenting overtures</w:t>
      </w:r>
      <w:r w:rsidR="00A90E8A">
        <w:rPr>
          <w:rFonts w:asciiTheme="minorHAnsi" w:hAnsiTheme="minorHAnsi" w:cstheme="minorHAnsi"/>
        </w:rPr>
        <w:t xml:space="preserve"> or </w:t>
      </w:r>
      <w:r w:rsidRPr="001D5BBC">
        <w:rPr>
          <w:rFonts w:asciiTheme="minorHAnsi" w:hAnsiTheme="minorHAnsi" w:cstheme="minorHAnsi"/>
        </w:rPr>
        <w:t>communications</w:t>
      </w:r>
      <w:r w:rsidR="00A90E8A">
        <w:rPr>
          <w:rFonts w:asciiTheme="minorHAnsi" w:hAnsiTheme="minorHAnsi" w:cstheme="minorHAnsi"/>
        </w:rPr>
        <w:t xml:space="preserve"> </w:t>
      </w:r>
      <w:r w:rsidRPr="001D5BBC">
        <w:rPr>
          <w:rFonts w:asciiTheme="minorHAnsi" w:hAnsiTheme="minorHAnsi" w:cstheme="minorHAnsi"/>
        </w:rPr>
        <w:t>to classis shall send a copy to the stated clerk at least seven weeks before classis convenes.</w:t>
      </w:r>
    </w:p>
    <w:p w14:paraId="11A226B7" w14:textId="0A2BFD57" w:rsidR="004A2D19" w:rsidRPr="001D5BBC" w:rsidRDefault="004A2D19" w:rsidP="004A2D19">
      <w:pPr>
        <w:pStyle w:val="ListParagraph"/>
        <w:numPr>
          <w:ilvl w:val="3"/>
          <w:numId w:val="1"/>
        </w:numPr>
        <w:ind w:left="1800"/>
        <w:rPr>
          <w:rFonts w:asciiTheme="minorHAnsi" w:hAnsiTheme="minorHAnsi" w:cstheme="minorHAnsi"/>
        </w:rPr>
      </w:pPr>
      <w:r w:rsidRPr="001D5BBC">
        <w:rPr>
          <w:rFonts w:asciiTheme="minorHAnsi" w:hAnsiTheme="minorHAnsi" w:cstheme="minorHAnsi"/>
        </w:rPr>
        <w:t>In order for an overture</w:t>
      </w:r>
      <w:r w:rsidR="00A90E8A">
        <w:rPr>
          <w:rFonts w:asciiTheme="minorHAnsi" w:hAnsiTheme="minorHAnsi" w:cstheme="minorHAnsi"/>
        </w:rPr>
        <w:t xml:space="preserve"> or</w:t>
      </w:r>
      <w:r w:rsidRPr="001D5BBC">
        <w:rPr>
          <w:rFonts w:asciiTheme="minorHAnsi" w:hAnsiTheme="minorHAnsi" w:cstheme="minorHAnsi"/>
        </w:rPr>
        <w:t xml:space="preserve"> communication</w:t>
      </w:r>
      <w:r w:rsidR="00A90E8A">
        <w:rPr>
          <w:rFonts w:asciiTheme="minorHAnsi" w:hAnsiTheme="minorHAnsi" w:cstheme="minorHAnsi"/>
        </w:rPr>
        <w:t xml:space="preserve"> </w:t>
      </w:r>
      <w:r w:rsidRPr="001D5BBC">
        <w:rPr>
          <w:rFonts w:asciiTheme="minorHAnsi" w:hAnsiTheme="minorHAnsi" w:cstheme="minorHAnsi"/>
        </w:rPr>
        <w:t>from a church to be properly before classis, the church sending the request must have delegates at the meeting where the matter is being discussed.</w:t>
      </w:r>
    </w:p>
    <w:p w14:paraId="14B3F9DF" w14:textId="24C4CD82" w:rsidR="004A2D19" w:rsidRPr="001D5BBC" w:rsidRDefault="004A2D19" w:rsidP="004A2D19">
      <w:pPr>
        <w:pStyle w:val="ListParagraph"/>
        <w:numPr>
          <w:ilvl w:val="3"/>
          <w:numId w:val="1"/>
        </w:numPr>
        <w:ind w:left="1800"/>
        <w:rPr>
          <w:rFonts w:asciiTheme="minorHAnsi" w:hAnsiTheme="minorHAnsi" w:cstheme="minorHAnsi"/>
        </w:rPr>
      </w:pPr>
      <w:r w:rsidRPr="001D5BBC">
        <w:rPr>
          <w:rFonts w:asciiTheme="minorHAnsi" w:hAnsiTheme="minorHAnsi" w:cstheme="minorHAnsi"/>
        </w:rPr>
        <w:t>Any delegate from the church sending an overture</w:t>
      </w:r>
      <w:r w:rsidR="009F5E0A">
        <w:rPr>
          <w:rFonts w:asciiTheme="minorHAnsi" w:hAnsiTheme="minorHAnsi" w:cstheme="minorHAnsi"/>
        </w:rPr>
        <w:t xml:space="preserve"> or </w:t>
      </w:r>
      <w:r w:rsidRPr="001D5BBC">
        <w:rPr>
          <w:rFonts w:asciiTheme="minorHAnsi" w:hAnsiTheme="minorHAnsi" w:cstheme="minorHAnsi"/>
        </w:rPr>
        <w:t>communication</w:t>
      </w:r>
      <w:r w:rsidR="009F5E0A">
        <w:rPr>
          <w:rFonts w:asciiTheme="minorHAnsi" w:hAnsiTheme="minorHAnsi" w:cstheme="minorHAnsi"/>
        </w:rPr>
        <w:t xml:space="preserve"> </w:t>
      </w:r>
      <w:r w:rsidRPr="001D5BBC">
        <w:rPr>
          <w:rFonts w:asciiTheme="minorHAnsi" w:hAnsiTheme="minorHAnsi" w:cstheme="minorHAnsi"/>
        </w:rPr>
        <w:t>to classis has the privilege of the floor, can participate in discussion, and has the privilege of voting on the matter.</w:t>
      </w:r>
    </w:p>
    <w:p w14:paraId="5785AD1D" w14:textId="0386F3CD" w:rsidR="004A2D19" w:rsidRPr="001D5BBC" w:rsidRDefault="004A2D19" w:rsidP="004A2D19">
      <w:pPr>
        <w:pStyle w:val="ListParagraph"/>
        <w:numPr>
          <w:ilvl w:val="3"/>
          <w:numId w:val="1"/>
        </w:numPr>
        <w:ind w:left="1800"/>
        <w:rPr>
          <w:rFonts w:asciiTheme="minorHAnsi" w:hAnsiTheme="minorHAnsi" w:cstheme="minorHAnsi"/>
        </w:rPr>
      </w:pPr>
      <w:r w:rsidRPr="001D5BBC">
        <w:rPr>
          <w:rFonts w:asciiTheme="minorHAnsi" w:hAnsiTheme="minorHAnsi" w:cstheme="minorHAnsi"/>
        </w:rPr>
        <w:t>Any individual who is not a delegate, and who brings an overture</w:t>
      </w:r>
      <w:r w:rsidR="009F5E0A">
        <w:rPr>
          <w:rFonts w:asciiTheme="minorHAnsi" w:hAnsiTheme="minorHAnsi" w:cstheme="minorHAnsi"/>
        </w:rPr>
        <w:t xml:space="preserve"> or</w:t>
      </w:r>
      <w:r w:rsidRPr="001D5BBC">
        <w:rPr>
          <w:rFonts w:asciiTheme="minorHAnsi" w:hAnsiTheme="minorHAnsi" w:cstheme="minorHAnsi"/>
        </w:rPr>
        <w:t xml:space="preserve"> communication</w:t>
      </w:r>
      <w:r w:rsidR="009F5E0A">
        <w:rPr>
          <w:rFonts w:asciiTheme="minorHAnsi" w:hAnsiTheme="minorHAnsi" w:cstheme="minorHAnsi"/>
        </w:rPr>
        <w:t xml:space="preserve"> </w:t>
      </w:r>
      <w:r w:rsidRPr="001D5BBC">
        <w:rPr>
          <w:rFonts w:asciiTheme="minorHAnsi" w:hAnsiTheme="minorHAnsi" w:cstheme="minorHAnsi"/>
        </w:rPr>
        <w:lastRenderedPageBreak/>
        <w:t>to classis after their church council rejects it, may be granted the privilege of the floor by the chair, at the chair’s discretion.</w:t>
      </w:r>
    </w:p>
    <w:p w14:paraId="0CC0849C" w14:textId="7F14062A" w:rsidR="004A2D19" w:rsidRDefault="004A2D19" w:rsidP="004A2D19">
      <w:pPr>
        <w:pStyle w:val="NoSpacing"/>
        <w:rPr>
          <w:sz w:val="28"/>
          <w:szCs w:val="28"/>
          <w:lang w:val="en-US"/>
        </w:rPr>
      </w:pPr>
    </w:p>
    <w:p w14:paraId="3E3D763D" w14:textId="2CDD8F19" w:rsidR="004A2D19" w:rsidRPr="004A2D19" w:rsidRDefault="004A2D19" w:rsidP="00A14308">
      <w:pPr>
        <w:pStyle w:val="Heading3"/>
        <w:rPr>
          <w:lang w:val="en-US"/>
        </w:rPr>
      </w:pPr>
      <w:bookmarkStart w:id="2" w:name="_HOW_IS_AN"/>
      <w:bookmarkEnd w:id="2"/>
      <w:r w:rsidRPr="004A2D19">
        <w:rPr>
          <w:lang w:val="en-US"/>
        </w:rPr>
        <w:t xml:space="preserve">HOW IS AN OVERTURE HANDLED AT A CLASSIS MEETING? </w:t>
      </w:r>
      <w:r w:rsidRPr="009F5E0A">
        <w:rPr>
          <w:sz w:val="22"/>
          <w:szCs w:val="22"/>
          <w:lang w:val="en-US"/>
        </w:rPr>
        <w:t>(ROP pp. 12-13)</w:t>
      </w:r>
    </w:p>
    <w:p w14:paraId="00CB7E3F" w14:textId="77777777" w:rsidR="004A2D19" w:rsidRPr="004A2D19" w:rsidRDefault="004A2D19" w:rsidP="004A2D19">
      <w:pPr>
        <w:pStyle w:val="NoSpacing"/>
        <w:rPr>
          <w:b/>
          <w:bCs/>
          <w:sz w:val="28"/>
          <w:szCs w:val="28"/>
          <w:lang w:val="en-US"/>
        </w:rPr>
      </w:pPr>
    </w:p>
    <w:p w14:paraId="25EEDCFA" w14:textId="77777777" w:rsidR="004A2D19" w:rsidRPr="00C82D82" w:rsidRDefault="004A2D19" w:rsidP="004A2D19">
      <w:pPr>
        <w:pStyle w:val="ListParagraph"/>
        <w:keepLines/>
        <w:numPr>
          <w:ilvl w:val="1"/>
          <w:numId w:val="2"/>
        </w:numPr>
        <w:ind w:left="1080"/>
        <w:rPr>
          <w:rFonts w:asciiTheme="minorHAnsi" w:hAnsiTheme="minorHAnsi" w:cstheme="minorHAnsi"/>
        </w:rPr>
      </w:pPr>
      <w:r w:rsidRPr="00C82D82">
        <w:rPr>
          <w:rFonts w:asciiTheme="minorHAnsi" w:hAnsiTheme="minorHAnsi" w:cstheme="minorHAnsi"/>
        </w:rPr>
        <w:t>Advisory Committees</w:t>
      </w:r>
    </w:p>
    <w:p w14:paraId="57A023EF" w14:textId="77777777" w:rsidR="004A2D19" w:rsidRDefault="004A2D19" w:rsidP="004A2D19">
      <w:pPr>
        <w:keepLines/>
        <w:widowControl w:val="0"/>
        <w:numPr>
          <w:ilvl w:val="0"/>
          <w:numId w:val="3"/>
        </w:numPr>
        <w:spacing w:after="0" w:line="240" w:lineRule="auto"/>
        <w:ind w:left="1440"/>
        <w:rPr>
          <w:rFonts w:cstheme="minorHAnsi"/>
        </w:rPr>
      </w:pPr>
      <w:r>
        <w:rPr>
          <w:rFonts w:cstheme="minorHAnsi"/>
        </w:rPr>
        <w:t>General Guidelines:</w:t>
      </w:r>
    </w:p>
    <w:p w14:paraId="358F5BBF" w14:textId="77777777" w:rsidR="004A2D19" w:rsidRPr="0085612F" w:rsidRDefault="004A2D19" w:rsidP="004A2D19">
      <w:pPr>
        <w:keepLines/>
        <w:widowControl w:val="0"/>
        <w:numPr>
          <w:ilvl w:val="0"/>
          <w:numId w:val="4"/>
        </w:numPr>
        <w:spacing w:after="0" w:line="240" w:lineRule="auto"/>
        <w:ind w:left="1800"/>
        <w:rPr>
          <w:rFonts w:cstheme="minorHAnsi"/>
        </w:rPr>
      </w:pPr>
      <w:r w:rsidRPr="0085612F">
        <w:rPr>
          <w:rFonts w:cstheme="minorHAnsi"/>
        </w:rPr>
        <w:t>Advisory committees shall serve in order to facilitate the work of classis. They exist simply to give advice to the classical assembly.</w:t>
      </w:r>
    </w:p>
    <w:p w14:paraId="57BF72A5" w14:textId="77777777" w:rsidR="004A2D19" w:rsidRPr="0085612F" w:rsidRDefault="004A2D19" w:rsidP="004A2D19">
      <w:pPr>
        <w:keepLines/>
        <w:widowControl w:val="0"/>
        <w:numPr>
          <w:ilvl w:val="0"/>
          <w:numId w:val="4"/>
        </w:numPr>
        <w:spacing w:after="0" w:line="240" w:lineRule="auto"/>
        <w:ind w:left="1800"/>
        <w:rPr>
          <w:rFonts w:cstheme="minorHAnsi"/>
        </w:rPr>
      </w:pPr>
      <w:r w:rsidRPr="0085612F">
        <w:rPr>
          <w:rFonts w:cstheme="minorHAnsi"/>
        </w:rPr>
        <w:t>The stated clerk shall propose committee members and the Classical Interim Committee shall appoint them.</w:t>
      </w:r>
    </w:p>
    <w:p w14:paraId="669E0FFC" w14:textId="77777777" w:rsidR="004A2D19" w:rsidRPr="0085612F" w:rsidRDefault="004A2D19" w:rsidP="004A2D19">
      <w:pPr>
        <w:keepLines/>
        <w:widowControl w:val="0"/>
        <w:numPr>
          <w:ilvl w:val="0"/>
          <w:numId w:val="4"/>
        </w:numPr>
        <w:spacing w:after="0" w:line="240" w:lineRule="auto"/>
        <w:ind w:left="1800"/>
        <w:rPr>
          <w:rFonts w:cstheme="minorHAnsi"/>
        </w:rPr>
      </w:pPr>
      <w:r w:rsidRPr="0085612F">
        <w:rPr>
          <w:rFonts w:cstheme="minorHAnsi"/>
        </w:rPr>
        <w:t>Advisory committees shall present their recommendations as motions, which need to be seconded from the floor.</w:t>
      </w:r>
    </w:p>
    <w:p w14:paraId="58D833E7" w14:textId="77777777" w:rsidR="004A2D19" w:rsidRPr="0085612F" w:rsidRDefault="004A2D19" w:rsidP="004A2D19">
      <w:pPr>
        <w:keepLines/>
        <w:widowControl w:val="0"/>
        <w:numPr>
          <w:ilvl w:val="0"/>
          <w:numId w:val="3"/>
        </w:numPr>
        <w:spacing w:after="0" w:line="240" w:lineRule="auto"/>
        <w:ind w:left="1440"/>
        <w:rPr>
          <w:rFonts w:cstheme="minorHAnsi"/>
        </w:rPr>
      </w:pPr>
      <w:r w:rsidRPr="0085612F">
        <w:rPr>
          <w:rFonts w:cstheme="minorHAnsi"/>
        </w:rPr>
        <w:t>Overtures:</w:t>
      </w:r>
    </w:p>
    <w:p w14:paraId="794BFA55" w14:textId="77777777" w:rsidR="004A2D19" w:rsidRPr="0085612F" w:rsidRDefault="004A2D19" w:rsidP="004A2D19">
      <w:pPr>
        <w:keepLines/>
        <w:widowControl w:val="0"/>
        <w:numPr>
          <w:ilvl w:val="1"/>
          <w:numId w:val="3"/>
        </w:numPr>
        <w:spacing w:after="0" w:line="240" w:lineRule="auto"/>
        <w:ind w:left="1800"/>
        <w:rPr>
          <w:rFonts w:cstheme="minorHAnsi"/>
        </w:rPr>
      </w:pPr>
      <w:r w:rsidRPr="0085612F">
        <w:rPr>
          <w:rFonts w:cstheme="minorHAnsi"/>
        </w:rPr>
        <w:t>The presentation of the report of the Overture Advisory Committee takes precedence over the presentation of the overture when being brought to the floor. After the advisory committee reports, the church presenting the overture will be given an opportunity to speak and/or rebut.</w:t>
      </w:r>
    </w:p>
    <w:p w14:paraId="72CF91C7" w14:textId="77777777" w:rsidR="004A2D19" w:rsidRPr="0085612F" w:rsidRDefault="004A2D19" w:rsidP="004A2D19">
      <w:pPr>
        <w:keepLines/>
        <w:widowControl w:val="0"/>
        <w:numPr>
          <w:ilvl w:val="1"/>
          <w:numId w:val="3"/>
        </w:numPr>
        <w:spacing w:after="0" w:line="240" w:lineRule="auto"/>
        <w:ind w:left="1800"/>
        <w:rPr>
          <w:rFonts w:cstheme="minorHAnsi"/>
        </w:rPr>
      </w:pPr>
      <w:r w:rsidRPr="0085612F">
        <w:rPr>
          <w:rFonts w:cstheme="minorHAnsi"/>
        </w:rPr>
        <w:t>If the motion of the Overture Advisory Committee is substantially different from an overture’s recommendations, the recommendations of the advisory committee shall take precedence. (Note: this is to allow classis to have one motion on the table rather than competing motions if multiple overtures are received on the same topic.)</w:t>
      </w:r>
    </w:p>
    <w:p w14:paraId="201865B9" w14:textId="77777777" w:rsidR="004A2D19" w:rsidRPr="0085612F" w:rsidRDefault="004A2D19" w:rsidP="004A2D19">
      <w:pPr>
        <w:keepLines/>
        <w:widowControl w:val="0"/>
        <w:numPr>
          <w:ilvl w:val="1"/>
          <w:numId w:val="3"/>
        </w:numPr>
        <w:spacing w:after="0" w:line="240" w:lineRule="auto"/>
        <w:ind w:left="1800"/>
        <w:rPr>
          <w:rFonts w:cstheme="minorHAnsi"/>
        </w:rPr>
      </w:pPr>
      <w:r w:rsidRPr="0085612F">
        <w:rPr>
          <w:rFonts w:cstheme="minorHAnsi"/>
        </w:rPr>
        <w:t xml:space="preserve">Process:  </w:t>
      </w:r>
    </w:p>
    <w:p w14:paraId="6303295F" w14:textId="77777777" w:rsidR="004A2D19" w:rsidRPr="0085612F" w:rsidRDefault="004A2D19" w:rsidP="004A2D19">
      <w:pPr>
        <w:keepLines/>
        <w:widowControl w:val="0"/>
        <w:numPr>
          <w:ilvl w:val="2"/>
          <w:numId w:val="3"/>
        </w:numPr>
        <w:spacing w:after="0" w:line="240" w:lineRule="auto"/>
        <w:rPr>
          <w:rFonts w:cstheme="minorHAnsi"/>
        </w:rPr>
      </w:pPr>
      <w:r w:rsidRPr="0085612F">
        <w:rPr>
          <w:rFonts w:cstheme="minorHAnsi"/>
        </w:rPr>
        <w:t xml:space="preserve">The </w:t>
      </w:r>
      <w:r w:rsidRPr="003441D5">
        <w:rPr>
          <w:rFonts w:cstheme="minorHAnsi"/>
        </w:rPr>
        <w:t xml:space="preserve">Overture Advisory Committee </w:t>
      </w:r>
      <w:r w:rsidRPr="0085612F">
        <w:rPr>
          <w:rFonts w:cstheme="minorHAnsi"/>
        </w:rPr>
        <w:t xml:space="preserve">presents their report and puts their motion on the floor. </w:t>
      </w:r>
    </w:p>
    <w:p w14:paraId="0B570013" w14:textId="77777777" w:rsidR="004A2D19" w:rsidRPr="0085612F" w:rsidRDefault="004A2D19" w:rsidP="004A2D19">
      <w:pPr>
        <w:keepLines/>
        <w:widowControl w:val="0"/>
        <w:numPr>
          <w:ilvl w:val="2"/>
          <w:numId w:val="3"/>
        </w:numPr>
        <w:spacing w:after="0" w:line="240" w:lineRule="auto"/>
        <w:rPr>
          <w:rFonts w:cstheme="minorHAnsi"/>
        </w:rPr>
      </w:pPr>
      <w:r w:rsidRPr="0085612F">
        <w:rPr>
          <w:rFonts w:cstheme="minorHAnsi"/>
        </w:rPr>
        <w:t xml:space="preserve">Before the motion is seconded, the church or individual </w:t>
      </w:r>
      <w:r w:rsidRPr="00651D47">
        <w:rPr>
          <w:rFonts w:cstheme="minorHAnsi"/>
          <w:i/>
          <w:iCs/>
        </w:rPr>
        <w:t>(see ROP, II.A.4.c&amp;d.)</w:t>
      </w:r>
      <w:r w:rsidRPr="0085612F">
        <w:rPr>
          <w:rFonts w:cstheme="minorHAnsi"/>
        </w:rPr>
        <w:t xml:space="preserve"> is then granted an opportunity to respond.</w:t>
      </w:r>
    </w:p>
    <w:p w14:paraId="23AA9539" w14:textId="77777777" w:rsidR="004A2D19" w:rsidRPr="0085612F" w:rsidRDefault="004A2D19" w:rsidP="004A2D19">
      <w:pPr>
        <w:keepLines/>
        <w:widowControl w:val="0"/>
        <w:numPr>
          <w:ilvl w:val="2"/>
          <w:numId w:val="3"/>
        </w:numPr>
        <w:spacing w:after="0" w:line="240" w:lineRule="auto"/>
        <w:rPr>
          <w:rFonts w:cstheme="minorHAnsi"/>
        </w:rPr>
      </w:pPr>
      <w:r w:rsidRPr="0085612F">
        <w:rPr>
          <w:rFonts w:cstheme="minorHAnsi"/>
        </w:rPr>
        <w:t xml:space="preserve">The chair asks for a second to the motion from the </w:t>
      </w:r>
      <w:r w:rsidRPr="003441D5">
        <w:rPr>
          <w:rFonts w:cstheme="minorHAnsi"/>
        </w:rPr>
        <w:t xml:space="preserve">Overture Advisory Committee </w:t>
      </w:r>
      <w:r w:rsidRPr="0085612F">
        <w:rPr>
          <w:rFonts w:cstheme="minorHAnsi"/>
        </w:rPr>
        <w:t>and debate / discussion can commence.</w:t>
      </w:r>
    </w:p>
    <w:p w14:paraId="622B67A6" w14:textId="77777777" w:rsidR="004A2D19" w:rsidRPr="0085612F" w:rsidRDefault="004A2D19" w:rsidP="004A2D19">
      <w:pPr>
        <w:keepLines/>
        <w:widowControl w:val="0"/>
        <w:numPr>
          <w:ilvl w:val="1"/>
          <w:numId w:val="3"/>
        </w:numPr>
        <w:spacing w:after="0" w:line="240" w:lineRule="auto"/>
        <w:ind w:left="1800"/>
        <w:rPr>
          <w:rFonts w:cstheme="minorHAnsi"/>
        </w:rPr>
      </w:pPr>
      <w:r w:rsidRPr="0085612F">
        <w:rPr>
          <w:rFonts w:cstheme="minorHAnsi"/>
        </w:rPr>
        <w:t xml:space="preserve">Classis may dismiss the recommendation(s) of the </w:t>
      </w:r>
      <w:r w:rsidRPr="003441D5">
        <w:rPr>
          <w:rFonts w:cstheme="minorHAnsi"/>
        </w:rPr>
        <w:t xml:space="preserve">Overture Advisory Committee </w:t>
      </w:r>
      <w:r w:rsidRPr="0085612F">
        <w:rPr>
          <w:rFonts w:cstheme="minorHAnsi"/>
        </w:rPr>
        <w:t xml:space="preserve">and address the overture without advice, or recommit the matter to the advisory committee for further work, or simply table the whole matter. Classis’ decision is final until synod rules otherwise, or classis decides to revisit the matter. </w:t>
      </w:r>
    </w:p>
    <w:p w14:paraId="36343122" w14:textId="77777777" w:rsidR="004A2D19" w:rsidRDefault="004A2D19" w:rsidP="004A2D19">
      <w:pPr>
        <w:keepLines/>
        <w:widowControl w:val="0"/>
        <w:numPr>
          <w:ilvl w:val="1"/>
          <w:numId w:val="3"/>
        </w:numPr>
        <w:spacing w:after="0" w:line="240" w:lineRule="auto"/>
        <w:ind w:left="1800"/>
        <w:rPr>
          <w:rFonts w:cstheme="minorHAnsi"/>
        </w:rPr>
      </w:pPr>
      <w:r w:rsidRPr="0085612F">
        <w:rPr>
          <w:rFonts w:cstheme="minorHAnsi"/>
        </w:rPr>
        <w:t>If an overture is submitted that addresses a confessional issue, or a matter the overture advisory committee deems weighty, the committee shall submit their written recommendation to the stated clerk five weeks before the time classis meets to give time to all councils and delegates to weigh both the overture and the advisory committee response before the classis meeting.</w:t>
      </w:r>
    </w:p>
    <w:p w14:paraId="0B4DB96D" w14:textId="77777777" w:rsidR="004A2D19" w:rsidRDefault="004A2D19" w:rsidP="004A2D19">
      <w:pPr>
        <w:keepLines/>
        <w:widowControl w:val="0"/>
        <w:numPr>
          <w:ilvl w:val="1"/>
          <w:numId w:val="3"/>
        </w:numPr>
        <w:spacing w:after="0" w:line="240" w:lineRule="auto"/>
        <w:ind w:left="1800"/>
        <w:rPr>
          <w:rFonts w:cstheme="minorHAnsi"/>
        </w:rPr>
      </w:pPr>
      <w:r w:rsidRPr="003441D5">
        <w:rPr>
          <w:rFonts w:cstheme="minorHAnsi"/>
        </w:rPr>
        <w:t xml:space="preserve">The classis agenda is to be arranged in such a way as to allow overture committee matters to be dealt with earlier in the meeting, in order to provide additional time or flexibility that may be required for a substantive issue and its need for careful deliberation. </w:t>
      </w:r>
      <w:r w:rsidRPr="003441D5">
        <w:rPr>
          <w:rFonts w:cstheme="minorHAnsi"/>
          <w:i/>
          <w:iCs/>
        </w:rPr>
        <w:t>(Classis BCNW: Minutes March 3 &amp; 4, 2020)</w:t>
      </w:r>
    </w:p>
    <w:p w14:paraId="3FCF366E" w14:textId="5D76B558" w:rsidR="004A2D19" w:rsidRPr="003441D5" w:rsidRDefault="004A2D19" w:rsidP="004A2D19">
      <w:pPr>
        <w:keepLines/>
        <w:widowControl w:val="0"/>
        <w:numPr>
          <w:ilvl w:val="1"/>
          <w:numId w:val="3"/>
        </w:numPr>
        <w:spacing w:after="0" w:line="240" w:lineRule="auto"/>
        <w:ind w:left="1800"/>
        <w:rPr>
          <w:rFonts w:cstheme="minorHAnsi"/>
        </w:rPr>
      </w:pPr>
      <w:r w:rsidRPr="003441D5">
        <w:rPr>
          <w:rFonts w:cstheme="minorHAnsi"/>
        </w:rPr>
        <w:t xml:space="preserve">See </w:t>
      </w:r>
      <w:r w:rsidR="00000F79">
        <w:rPr>
          <w:rFonts w:cstheme="minorHAnsi"/>
        </w:rPr>
        <w:t>[page 4, below]</w:t>
      </w:r>
      <w:r w:rsidRPr="003441D5">
        <w:rPr>
          <w:rFonts w:cstheme="minorHAnsi"/>
        </w:rPr>
        <w:t xml:space="preserve"> for regulations specifically guiding the Overture Advisory Committee.</w:t>
      </w:r>
    </w:p>
    <w:p w14:paraId="0A49D193" w14:textId="77777777" w:rsidR="004A2D19" w:rsidRDefault="004A2D19" w:rsidP="004A2D19">
      <w:pPr>
        <w:pStyle w:val="BodyText"/>
        <w:ind w:firstLine="0"/>
        <w:rPr>
          <w:rFonts w:asciiTheme="minorHAnsi" w:hAnsiTheme="minorHAnsi" w:cstheme="minorHAnsi"/>
          <w:sz w:val="22"/>
          <w:szCs w:val="22"/>
        </w:rPr>
      </w:pPr>
    </w:p>
    <w:p w14:paraId="671B85F4" w14:textId="14F199BA" w:rsidR="004A2D19" w:rsidRDefault="00926996" w:rsidP="00A14308">
      <w:pPr>
        <w:pStyle w:val="Heading3"/>
        <w:rPr>
          <w:lang w:val="en-US"/>
        </w:rPr>
      </w:pPr>
      <w:bookmarkStart w:id="3" w:name="_HOW_DOES_ONE"/>
      <w:bookmarkEnd w:id="3"/>
      <w:r>
        <w:rPr>
          <w:lang w:val="en-US"/>
        </w:rPr>
        <w:lastRenderedPageBreak/>
        <w:t>HOW DO</w:t>
      </w:r>
      <w:r w:rsidR="00D77AAB">
        <w:rPr>
          <w:lang w:val="en-US"/>
        </w:rPr>
        <w:t>ES ONE</w:t>
      </w:r>
      <w:r>
        <w:rPr>
          <w:lang w:val="en-US"/>
        </w:rPr>
        <w:t xml:space="preserve"> FORMAT AND PRESENT AN OVERTURE TO CLASSIS? </w:t>
      </w:r>
      <w:r w:rsidRPr="009F5E0A">
        <w:rPr>
          <w:sz w:val="22"/>
          <w:szCs w:val="22"/>
          <w:lang w:val="en-US"/>
        </w:rPr>
        <w:t>(ROP pp. 19-20)</w:t>
      </w:r>
    </w:p>
    <w:p w14:paraId="01569D53" w14:textId="72DE2F9F" w:rsidR="00926996" w:rsidRDefault="00926996" w:rsidP="004A2D19">
      <w:pPr>
        <w:pStyle w:val="NoSpacing"/>
        <w:rPr>
          <w:sz w:val="24"/>
          <w:szCs w:val="24"/>
          <w:lang w:val="en-US"/>
        </w:rPr>
      </w:pPr>
    </w:p>
    <w:p w14:paraId="52334318" w14:textId="77777777" w:rsidR="00926996" w:rsidRPr="00FA6926" w:rsidRDefault="00926996" w:rsidP="00926996">
      <w:pPr>
        <w:pStyle w:val="ListParagraph"/>
        <w:numPr>
          <w:ilvl w:val="0"/>
          <w:numId w:val="7"/>
        </w:numPr>
        <w:ind w:hanging="353"/>
        <w:jc w:val="left"/>
        <w:rPr>
          <w:rFonts w:asciiTheme="minorHAnsi" w:hAnsiTheme="minorHAnsi" w:cstheme="minorHAnsi"/>
        </w:rPr>
      </w:pPr>
      <w:r w:rsidRPr="00FA6926">
        <w:rPr>
          <w:rFonts w:asciiTheme="minorHAnsi" w:hAnsiTheme="minorHAnsi" w:cstheme="minorHAnsi"/>
        </w:rPr>
        <w:t>Definition:</w:t>
      </w:r>
    </w:p>
    <w:p w14:paraId="13A1DC4B" w14:textId="77777777" w:rsidR="00926996" w:rsidRPr="00CA5014" w:rsidRDefault="00926996" w:rsidP="00926996">
      <w:pPr>
        <w:pStyle w:val="ListParagraph"/>
        <w:numPr>
          <w:ilvl w:val="1"/>
          <w:numId w:val="7"/>
        </w:numPr>
        <w:ind w:left="900" w:right="353"/>
        <w:rPr>
          <w:rFonts w:asciiTheme="minorHAnsi" w:hAnsiTheme="minorHAnsi" w:cstheme="minorHAnsi"/>
        </w:rPr>
      </w:pPr>
      <w:r w:rsidRPr="00CA5014">
        <w:rPr>
          <w:rFonts w:asciiTheme="minorHAnsi" w:hAnsiTheme="minorHAnsi" w:cstheme="minorHAnsi"/>
        </w:rPr>
        <w:t>An overture is a request for action made by an assembly to a higher assembly, or b</w:t>
      </w:r>
      <w:r>
        <w:rPr>
          <w:rFonts w:asciiTheme="minorHAnsi" w:hAnsiTheme="minorHAnsi" w:cstheme="minorHAnsi"/>
        </w:rPr>
        <w:t xml:space="preserve">y </w:t>
      </w:r>
      <w:r w:rsidRPr="00CA5014">
        <w:rPr>
          <w:rFonts w:asciiTheme="minorHAnsi" w:hAnsiTheme="minorHAnsi" w:cstheme="minorHAnsi"/>
        </w:rPr>
        <w:t>an individual to their council.</w:t>
      </w:r>
    </w:p>
    <w:p w14:paraId="438CE44A" w14:textId="77777777" w:rsidR="00926996" w:rsidRPr="00CA5014" w:rsidRDefault="00926996" w:rsidP="00926996">
      <w:pPr>
        <w:pStyle w:val="ListParagraph"/>
        <w:numPr>
          <w:ilvl w:val="1"/>
          <w:numId w:val="7"/>
        </w:numPr>
        <w:ind w:left="900"/>
        <w:rPr>
          <w:rFonts w:asciiTheme="minorHAnsi" w:hAnsiTheme="minorHAnsi" w:cstheme="minorHAnsi"/>
        </w:rPr>
      </w:pPr>
      <w:r w:rsidRPr="00CA5014">
        <w:rPr>
          <w:rFonts w:asciiTheme="minorHAnsi" w:hAnsiTheme="minorHAnsi" w:cstheme="minorHAnsi"/>
        </w:rPr>
        <w:t>A council may overture classis; a classis may overture synod.</w:t>
      </w:r>
    </w:p>
    <w:p w14:paraId="19F4B7B2" w14:textId="121ABD57" w:rsidR="00926996" w:rsidRDefault="00926996" w:rsidP="009F5E0A">
      <w:pPr>
        <w:pStyle w:val="ListParagraph"/>
        <w:numPr>
          <w:ilvl w:val="1"/>
          <w:numId w:val="7"/>
        </w:numPr>
        <w:ind w:left="900" w:right="113"/>
        <w:rPr>
          <w:rFonts w:asciiTheme="minorHAnsi" w:hAnsiTheme="minorHAnsi" w:cstheme="minorHAnsi"/>
        </w:rPr>
      </w:pPr>
      <w:r w:rsidRPr="00FA6926">
        <w:rPr>
          <w:rFonts w:asciiTheme="minorHAnsi" w:hAnsiTheme="minorHAnsi" w:cstheme="minorHAnsi"/>
        </w:rPr>
        <w:t xml:space="preserve">Individual members of churches may only overture a </w:t>
      </w:r>
      <w:r>
        <w:rPr>
          <w:rFonts w:asciiTheme="minorHAnsi" w:hAnsiTheme="minorHAnsi" w:cstheme="minorHAnsi"/>
        </w:rPr>
        <w:t>c</w:t>
      </w:r>
      <w:r w:rsidRPr="00FA6926">
        <w:rPr>
          <w:rFonts w:asciiTheme="minorHAnsi" w:hAnsiTheme="minorHAnsi" w:cstheme="minorHAnsi"/>
        </w:rPr>
        <w:t xml:space="preserve">lassis or </w:t>
      </w:r>
      <w:r>
        <w:rPr>
          <w:rFonts w:asciiTheme="minorHAnsi" w:hAnsiTheme="minorHAnsi" w:cstheme="minorHAnsi"/>
        </w:rPr>
        <w:t>s</w:t>
      </w:r>
      <w:r w:rsidRPr="00FA6926">
        <w:rPr>
          <w:rFonts w:asciiTheme="minorHAnsi" w:hAnsiTheme="minorHAnsi" w:cstheme="minorHAnsi"/>
        </w:rPr>
        <w:t xml:space="preserve">ynod after first overturing their </w:t>
      </w:r>
      <w:r>
        <w:rPr>
          <w:rFonts w:asciiTheme="minorHAnsi" w:hAnsiTheme="minorHAnsi" w:cstheme="minorHAnsi"/>
        </w:rPr>
        <w:t>c</w:t>
      </w:r>
      <w:r w:rsidRPr="00FA6926">
        <w:rPr>
          <w:rFonts w:asciiTheme="minorHAnsi" w:hAnsiTheme="minorHAnsi" w:cstheme="minorHAnsi"/>
        </w:rPr>
        <w:t>ouncil and respective</w:t>
      </w:r>
      <w:r>
        <w:rPr>
          <w:rFonts w:asciiTheme="minorHAnsi" w:hAnsiTheme="minorHAnsi" w:cstheme="minorHAnsi"/>
        </w:rPr>
        <w:t xml:space="preserve"> c</w:t>
      </w:r>
      <w:r w:rsidRPr="00FA6926">
        <w:rPr>
          <w:rFonts w:asciiTheme="minorHAnsi" w:hAnsiTheme="minorHAnsi" w:cstheme="minorHAnsi"/>
        </w:rPr>
        <w:t xml:space="preserve">lassis. A council may only overture </w:t>
      </w:r>
      <w:r>
        <w:rPr>
          <w:rFonts w:asciiTheme="minorHAnsi" w:hAnsiTheme="minorHAnsi" w:cstheme="minorHAnsi"/>
        </w:rPr>
        <w:t>s</w:t>
      </w:r>
      <w:r w:rsidRPr="00FA6926">
        <w:rPr>
          <w:rFonts w:asciiTheme="minorHAnsi" w:hAnsiTheme="minorHAnsi" w:cstheme="minorHAnsi"/>
        </w:rPr>
        <w:t xml:space="preserve">ynod after first overturing </w:t>
      </w:r>
      <w:r>
        <w:rPr>
          <w:rFonts w:asciiTheme="minorHAnsi" w:hAnsiTheme="minorHAnsi" w:cstheme="minorHAnsi"/>
        </w:rPr>
        <w:t>c</w:t>
      </w:r>
      <w:r w:rsidRPr="00FA6926">
        <w:rPr>
          <w:rFonts w:asciiTheme="minorHAnsi" w:hAnsiTheme="minorHAnsi" w:cstheme="minorHAnsi"/>
        </w:rPr>
        <w:t>lassis. Only when overtures are not acceded to, do individuals, councils, and classis appeal by overturing a higher assembly.</w:t>
      </w:r>
    </w:p>
    <w:p w14:paraId="26DE6CC0" w14:textId="77777777" w:rsidR="009F5E0A" w:rsidRPr="009F5E0A" w:rsidRDefault="009F5E0A" w:rsidP="009F5E0A">
      <w:pPr>
        <w:pStyle w:val="ListParagraph"/>
        <w:ind w:left="900" w:right="113" w:firstLine="0"/>
        <w:rPr>
          <w:rFonts w:asciiTheme="minorHAnsi" w:hAnsiTheme="minorHAnsi" w:cstheme="minorHAnsi"/>
        </w:rPr>
      </w:pPr>
    </w:p>
    <w:p w14:paraId="5C37E900" w14:textId="77777777" w:rsidR="00926996" w:rsidRPr="00CA5014" w:rsidRDefault="00926996" w:rsidP="00926996">
      <w:pPr>
        <w:pStyle w:val="ListParagraph"/>
        <w:numPr>
          <w:ilvl w:val="0"/>
          <w:numId w:val="9"/>
        </w:numPr>
        <w:ind w:left="540"/>
        <w:rPr>
          <w:rFonts w:asciiTheme="minorHAnsi" w:hAnsiTheme="minorHAnsi" w:cstheme="minorHAnsi"/>
        </w:rPr>
      </w:pPr>
      <w:r w:rsidRPr="00CA5014">
        <w:rPr>
          <w:rFonts w:asciiTheme="minorHAnsi" w:hAnsiTheme="minorHAnsi" w:cstheme="minorHAnsi"/>
        </w:rPr>
        <w:t>Procedure:</w:t>
      </w:r>
      <w:r>
        <w:rPr>
          <w:rFonts w:asciiTheme="minorHAnsi" w:hAnsiTheme="minorHAnsi" w:cstheme="minorHAnsi"/>
        </w:rPr>
        <w:t xml:space="preserve"> </w:t>
      </w:r>
    </w:p>
    <w:p w14:paraId="67F28DD3" w14:textId="77777777" w:rsidR="00926996" w:rsidRPr="00CA5014" w:rsidRDefault="00926996" w:rsidP="00926996">
      <w:pPr>
        <w:pStyle w:val="ListParagraph"/>
        <w:numPr>
          <w:ilvl w:val="0"/>
          <w:numId w:val="8"/>
        </w:numPr>
        <w:ind w:left="892" w:right="134" w:hanging="446"/>
        <w:rPr>
          <w:rFonts w:asciiTheme="minorHAnsi" w:hAnsiTheme="minorHAnsi" w:cstheme="minorHAnsi"/>
        </w:rPr>
      </w:pPr>
      <w:r w:rsidRPr="00CA5014">
        <w:rPr>
          <w:rFonts w:asciiTheme="minorHAnsi" w:hAnsiTheme="minorHAnsi" w:cstheme="minorHAnsi"/>
        </w:rPr>
        <w:t>An overture being submitted should be accompanied by a cover letter, stating the place and date of the meeting of the assembly at which the overture was adopted; the letter is to be signed by the council clerk and/or chair.</w:t>
      </w:r>
    </w:p>
    <w:p w14:paraId="5F37B5E9" w14:textId="77777777" w:rsidR="00926996" w:rsidRPr="00CA5014" w:rsidRDefault="00926996" w:rsidP="00926996">
      <w:pPr>
        <w:pStyle w:val="ListParagraph"/>
        <w:numPr>
          <w:ilvl w:val="0"/>
          <w:numId w:val="8"/>
        </w:numPr>
        <w:ind w:left="892" w:right="493" w:hanging="446"/>
        <w:rPr>
          <w:rFonts w:asciiTheme="minorHAnsi" w:hAnsiTheme="minorHAnsi" w:cstheme="minorHAnsi"/>
        </w:rPr>
      </w:pPr>
      <w:r w:rsidRPr="00CA5014">
        <w:rPr>
          <w:rFonts w:asciiTheme="minorHAnsi" w:hAnsiTheme="minorHAnsi" w:cstheme="minorHAnsi"/>
        </w:rPr>
        <w:t>If more than one overture is being submitted, each should begin on a separate page. A single cover letter will suffice.</w:t>
      </w:r>
    </w:p>
    <w:p w14:paraId="774A98D0" w14:textId="77777777" w:rsidR="00926996" w:rsidRPr="00CA5014" w:rsidRDefault="00926996" w:rsidP="00926996">
      <w:pPr>
        <w:pStyle w:val="ListParagraph"/>
        <w:numPr>
          <w:ilvl w:val="0"/>
          <w:numId w:val="8"/>
        </w:numPr>
        <w:ind w:left="892" w:right="133" w:hanging="446"/>
        <w:rPr>
          <w:rFonts w:asciiTheme="minorHAnsi" w:hAnsiTheme="minorHAnsi" w:cstheme="minorHAnsi"/>
        </w:rPr>
      </w:pPr>
      <w:r w:rsidRPr="00CA5014">
        <w:rPr>
          <w:rFonts w:asciiTheme="minorHAnsi" w:hAnsiTheme="minorHAnsi" w:cstheme="minorHAnsi"/>
        </w:rPr>
        <w:t>Council overtures to classis must be submitted to the stated clerk seven (7) weeks prior to a classis meeting in order to be on the agenda. Overtures received late will be deemed out of order, unless classis rules otherwise.</w:t>
      </w:r>
    </w:p>
    <w:p w14:paraId="03D5565B" w14:textId="6A02F8C1" w:rsidR="00926996" w:rsidRDefault="00926996" w:rsidP="00926996">
      <w:pPr>
        <w:pStyle w:val="ListParagraph"/>
        <w:numPr>
          <w:ilvl w:val="0"/>
          <w:numId w:val="8"/>
        </w:numPr>
        <w:ind w:left="892" w:right="133" w:hanging="446"/>
        <w:rPr>
          <w:rFonts w:asciiTheme="minorHAnsi" w:hAnsiTheme="minorHAnsi" w:cstheme="minorHAnsi"/>
        </w:rPr>
      </w:pPr>
      <w:r w:rsidRPr="00FA6926">
        <w:rPr>
          <w:rFonts w:asciiTheme="minorHAnsi" w:hAnsiTheme="minorHAnsi" w:cstheme="minorHAnsi"/>
        </w:rPr>
        <w:t>Overtures to synod are due to the CRCNA executive director's office no later than March</w:t>
      </w:r>
      <w:r>
        <w:rPr>
          <w:rFonts w:asciiTheme="minorHAnsi" w:hAnsiTheme="minorHAnsi" w:cstheme="minorHAnsi"/>
        </w:rPr>
        <w:t xml:space="preserve"> 15. </w:t>
      </w:r>
      <w:r w:rsidRPr="00FA6926">
        <w:rPr>
          <w:rFonts w:asciiTheme="minorHAnsi" w:hAnsiTheme="minorHAnsi" w:cstheme="minorHAnsi"/>
        </w:rPr>
        <w:t>Overtures or communications received after the March 15 deadline are accepted if they are relevant to reports found in the printed Synod Agenda</w:t>
      </w:r>
      <w:r>
        <w:rPr>
          <w:rFonts w:asciiTheme="minorHAnsi" w:hAnsiTheme="minorHAnsi" w:cstheme="minorHAnsi"/>
        </w:rPr>
        <w:t xml:space="preserve"> </w:t>
      </w:r>
      <w:r w:rsidRPr="00686A12">
        <w:rPr>
          <w:rFonts w:asciiTheme="minorHAnsi" w:hAnsiTheme="minorHAnsi" w:cstheme="minorHAnsi"/>
        </w:rPr>
        <w:t xml:space="preserve">(i.e., for matters that have not previously been made available to churches before the </w:t>
      </w:r>
      <w:proofErr w:type="gramStart"/>
      <w:r w:rsidR="009F5E0A">
        <w:rPr>
          <w:rFonts w:asciiTheme="minorHAnsi" w:hAnsiTheme="minorHAnsi" w:cstheme="minorHAnsi"/>
        </w:rPr>
        <w:t>A</w:t>
      </w:r>
      <w:r w:rsidR="009F5E0A" w:rsidRPr="00686A12">
        <w:rPr>
          <w:rFonts w:asciiTheme="minorHAnsi" w:hAnsiTheme="minorHAnsi" w:cstheme="minorHAnsi"/>
        </w:rPr>
        <w:t>genda</w:t>
      </w:r>
      <w:proofErr w:type="gramEnd"/>
      <w:r w:rsidRPr="00686A12">
        <w:rPr>
          <w:rFonts w:asciiTheme="minorHAnsi" w:hAnsiTheme="minorHAnsi" w:cstheme="minorHAnsi"/>
        </w:rPr>
        <w:t xml:space="preserve"> is released)</w:t>
      </w:r>
      <w:r w:rsidRPr="00FA6926">
        <w:rPr>
          <w:rFonts w:asciiTheme="minorHAnsi" w:hAnsiTheme="minorHAnsi" w:cstheme="minorHAnsi"/>
        </w:rPr>
        <w:t>. As classis meets the first week of October and the first week of March, overtures presented at either classis will meet this deadline.</w:t>
      </w:r>
    </w:p>
    <w:p w14:paraId="2A5E9F07" w14:textId="77777777" w:rsidR="00926996" w:rsidRPr="00686A12" w:rsidRDefault="00926996" w:rsidP="00926996">
      <w:pPr>
        <w:pStyle w:val="ListParagraph"/>
        <w:numPr>
          <w:ilvl w:val="0"/>
          <w:numId w:val="8"/>
        </w:numPr>
        <w:rPr>
          <w:rFonts w:asciiTheme="minorHAnsi" w:hAnsiTheme="minorHAnsi" w:cstheme="minorHAnsi"/>
        </w:rPr>
      </w:pPr>
      <w:r w:rsidRPr="00686A12">
        <w:rPr>
          <w:rFonts w:asciiTheme="minorHAnsi" w:hAnsiTheme="minorHAnsi" w:cstheme="minorHAnsi"/>
        </w:rPr>
        <w:t>Classis, by means of the stated clerk or the CIC, is available to provide assistance in formulating overtures or communications, when requested by an individual or a church council, making use of the Classis Rules of Procedures and its outline on how to prepare an overture.</w:t>
      </w:r>
    </w:p>
    <w:p w14:paraId="0B078B57" w14:textId="77777777" w:rsidR="00926996" w:rsidRPr="00CA5014" w:rsidRDefault="00926996" w:rsidP="00926996">
      <w:pPr>
        <w:tabs>
          <w:tab w:val="left" w:pos="820"/>
        </w:tabs>
        <w:ind w:right="133"/>
        <w:rPr>
          <w:rFonts w:cstheme="minorHAnsi"/>
        </w:rPr>
      </w:pPr>
    </w:p>
    <w:p w14:paraId="3B793A22" w14:textId="77777777" w:rsidR="00926996" w:rsidRPr="00FA6926" w:rsidRDefault="00926996" w:rsidP="00926996">
      <w:pPr>
        <w:pStyle w:val="ListParagraph"/>
        <w:numPr>
          <w:ilvl w:val="0"/>
          <w:numId w:val="10"/>
        </w:numPr>
        <w:tabs>
          <w:tab w:val="left" w:pos="501"/>
        </w:tabs>
        <w:rPr>
          <w:rFonts w:asciiTheme="minorHAnsi" w:hAnsiTheme="minorHAnsi" w:cstheme="minorHAnsi"/>
        </w:rPr>
      </w:pPr>
      <w:r w:rsidRPr="00FA6926">
        <w:rPr>
          <w:rFonts w:asciiTheme="minorHAnsi" w:hAnsiTheme="minorHAnsi" w:cstheme="minorHAnsi"/>
        </w:rPr>
        <w:t>Format:</w:t>
      </w:r>
    </w:p>
    <w:p w14:paraId="34B806AA" w14:textId="77777777" w:rsidR="00926996" w:rsidRDefault="00926996" w:rsidP="00926996">
      <w:pPr>
        <w:pStyle w:val="ListParagraph"/>
        <w:numPr>
          <w:ilvl w:val="3"/>
          <w:numId w:val="10"/>
        </w:numPr>
        <w:tabs>
          <w:tab w:val="left" w:pos="820"/>
        </w:tabs>
        <w:ind w:left="810"/>
        <w:rPr>
          <w:rFonts w:asciiTheme="minorHAnsi" w:hAnsiTheme="minorHAnsi" w:cstheme="minorHAnsi"/>
        </w:rPr>
      </w:pPr>
      <w:r w:rsidRPr="00FA6926">
        <w:rPr>
          <w:rFonts w:asciiTheme="minorHAnsi" w:hAnsiTheme="minorHAnsi" w:cstheme="minorHAnsi"/>
        </w:rPr>
        <w:t>The first part of the overture is a statement of three parts:</w:t>
      </w:r>
    </w:p>
    <w:p w14:paraId="12E47935" w14:textId="77777777" w:rsidR="00926996" w:rsidRDefault="00926996" w:rsidP="00926996">
      <w:pPr>
        <w:pStyle w:val="ListParagraph"/>
        <w:numPr>
          <w:ilvl w:val="4"/>
          <w:numId w:val="10"/>
        </w:numPr>
        <w:ind w:left="1260"/>
        <w:rPr>
          <w:rFonts w:asciiTheme="minorHAnsi" w:hAnsiTheme="minorHAnsi" w:cstheme="minorHAnsi"/>
        </w:rPr>
      </w:pPr>
      <w:r w:rsidRPr="00686A12">
        <w:rPr>
          <w:rFonts w:asciiTheme="minorHAnsi" w:hAnsiTheme="minorHAnsi" w:cstheme="minorHAnsi"/>
        </w:rPr>
        <w:t xml:space="preserve">Who overtures whom – e.g., “the Council of </w:t>
      </w:r>
      <w:r>
        <w:rPr>
          <w:rFonts w:asciiTheme="minorHAnsi" w:hAnsiTheme="minorHAnsi" w:cstheme="minorHAnsi"/>
        </w:rPr>
        <w:t xml:space="preserve">First </w:t>
      </w:r>
      <w:r w:rsidRPr="00686A12">
        <w:rPr>
          <w:rFonts w:asciiTheme="minorHAnsi" w:hAnsiTheme="minorHAnsi" w:cstheme="minorHAnsi"/>
        </w:rPr>
        <w:t>CRC overtures Classis</w:t>
      </w:r>
      <w:r w:rsidRPr="00686A12">
        <w:rPr>
          <w:rFonts w:asciiTheme="minorHAnsi" w:hAnsiTheme="minorHAnsi" w:cstheme="minorHAnsi"/>
          <w:spacing w:val="-10"/>
        </w:rPr>
        <w:t xml:space="preserve"> </w:t>
      </w:r>
      <w:proofErr w:type="gramStart"/>
      <w:r w:rsidRPr="00686A12">
        <w:rPr>
          <w:rFonts w:asciiTheme="minorHAnsi" w:hAnsiTheme="minorHAnsi" w:cstheme="minorHAnsi"/>
        </w:rPr>
        <w:t>BCNW”.</w:t>
      </w:r>
      <w:proofErr w:type="gramEnd"/>
    </w:p>
    <w:p w14:paraId="620AAABD" w14:textId="77777777" w:rsidR="00926996" w:rsidRDefault="00926996" w:rsidP="00926996">
      <w:pPr>
        <w:pStyle w:val="ListParagraph"/>
        <w:numPr>
          <w:ilvl w:val="4"/>
          <w:numId w:val="10"/>
        </w:numPr>
        <w:ind w:left="1260"/>
        <w:rPr>
          <w:rFonts w:asciiTheme="minorHAnsi" w:hAnsiTheme="minorHAnsi" w:cstheme="minorHAnsi"/>
        </w:rPr>
      </w:pPr>
      <w:r w:rsidRPr="00686A12">
        <w:rPr>
          <w:rFonts w:asciiTheme="minorHAnsi" w:hAnsiTheme="minorHAnsi" w:cstheme="minorHAnsi"/>
        </w:rPr>
        <w:t>What specific action is being requested – e.g., “to instruct Classis BCNW to study…”.</w:t>
      </w:r>
    </w:p>
    <w:p w14:paraId="4E44EF3F" w14:textId="77777777" w:rsidR="00926996" w:rsidRDefault="00926996" w:rsidP="00926996">
      <w:pPr>
        <w:pStyle w:val="ListParagraph"/>
        <w:numPr>
          <w:ilvl w:val="4"/>
          <w:numId w:val="10"/>
        </w:numPr>
        <w:ind w:left="1260"/>
        <w:rPr>
          <w:rFonts w:asciiTheme="minorHAnsi" w:hAnsiTheme="minorHAnsi" w:cstheme="minorHAnsi"/>
        </w:rPr>
      </w:pPr>
      <w:r w:rsidRPr="00686A12">
        <w:rPr>
          <w:rFonts w:asciiTheme="minorHAnsi" w:hAnsiTheme="minorHAnsi" w:cstheme="minorHAnsi"/>
        </w:rPr>
        <w:t>What mode of implementation is being requested – e.g., to report to the Spring 2015 meeting of Classis BCNW”.</w:t>
      </w:r>
    </w:p>
    <w:p w14:paraId="459B34E1" w14:textId="77777777" w:rsidR="00926996" w:rsidRDefault="00926996" w:rsidP="00926996">
      <w:pPr>
        <w:pStyle w:val="ListParagraph"/>
        <w:numPr>
          <w:ilvl w:val="3"/>
          <w:numId w:val="10"/>
        </w:numPr>
        <w:ind w:left="810"/>
        <w:rPr>
          <w:rFonts w:asciiTheme="minorHAnsi" w:hAnsiTheme="minorHAnsi" w:cstheme="minorHAnsi"/>
        </w:rPr>
      </w:pPr>
      <w:r w:rsidRPr="00686A12">
        <w:rPr>
          <w:rFonts w:asciiTheme="minorHAnsi" w:hAnsiTheme="minorHAnsi" w:cstheme="minorHAnsi"/>
        </w:rPr>
        <w:t>The second part of the overture is a presentation of grounds in support of the action being requested. Unless such grounds are brief, they are customarily itemized.</w:t>
      </w:r>
    </w:p>
    <w:p w14:paraId="6E487247" w14:textId="77777777" w:rsidR="00926996" w:rsidRDefault="00926996" w:rsidP="00926996">
      <w:pPr>
        <w:pStyle w:val="ListParagraph"/>
        <w:numPr>
          <w:ilvl w:val="3"/>
          <w:numId w:val="10"/>
        </w:numPr>
        <w:ind w:left="810"/>
        <w:rPr>
          <w:rFonts w:asciiTheme="minorHAnsi" w:hAnsiTheme="minorHAnsi" w:cstheme="minorHAnsi"/>
        </w:rPr>
      </w:pPr>
      <w:r w:rsidRPr="00686A12">
        <w:rPr>
          <w:rFonts w:asciiTheme="minorHAnsi" w:hAnsiTheme="minorHAnsi" w:cstheme="minorHAnsi"/>
        </w:rPr>
        <w:t>If the overture affects the classical ministry share assessment, include an approximation of the costs involved and the impact on assessments.</w:t>
      </w:r>
    </w:p>
    <w:p w14:paraId="6C550620" w14:textId="77777777" w:rsidR="00926996" w:rsidRDefault="00926996" w:rsidP="00926996">
      <w:pPr>
        <w:pStyle w:val="ListParagraph"/>
        <w:numPr>
          <w:ilvl w:val="3"/>
          <w:numId w:val="10"/>
        </w:numPr>
        <w:ind w:left="810"/>
        <w:rPr>
          <w:rFonts w:asciiTheme="minorHAnsi" w:hAnsiTheme="minorHAnsi" w:cstheme="minorHAnsi"/>
        </w:rPr>
      </w:pPr>
      <w:r w:rsidRPr="00686A12">
        <w:rPr>
          <w:rFonts w:asciiTheme="minorHAnsi" w:hAnsiTheme="minorHAnsi" w:cstheme="minorHAnsi"/>
        </w:rPr>
        <w:t>The overture is to be as succinct as possible while still being definitive.</w:t>
      </w:r>
    </w:p>
    <w:p w14:paraId="14D8EF0A" w14:textId="77777777" w:rsidR="00926996" w:rsidRDefault="00926996" w:rsidP="00926996">
      <w:pPr>
        <w:pStyle w:val="ListParagraph"/>
        <w:numPr>
          <w:ilvl w:val="3"/>
          <w:numId w:val="10"/>
        </w:numPr>
        <w:ind w:left="810"/>
        <w:rPr>
          <w:rFonts w:asciiTheme="minorHAnsi" w:hAnsiTheme="minorHAnsi" w:cstheme="minorHAnsi"/>
        </w:rPr>
      </w:pPr>
      <w:r w:rsidRPr="00686A12">
        <w:rPr>
          <w:rFonts w:asciiTheme="minorHAnsi" w:hAnsiTheme="minorHAnsi" w:cstheme="minorHAnsi"/>
        </w:rPr>
        <w:t>If the Bible is quoted, the version used must be cited.</w:t>
      </w:r>
    </w:p>
    <w:p w14:paraId="61571E62" w14:textId="7489DAF8" w:rsidR="00926996" w:rsidRPr="00686A12" w:rsidRDefault="00926996" w:rsidP="00926996">
      <w:pPr>
        <w:pStyle w:val="ListParagraph"/>
        <w:numPr>
          <w:ilvl w:val="3"/>
          <w:numId w:val="10"/>
        </w:numPr>
        <w:ind w:left="810"/>
        <w:rPr>
          <w:rFonts w:asciiTheme="minorHAnsi" w:hAnsiTheme="minorHAnsi" w:cstheme="minorHAnsi"/>
        </w:rPr>
      </w:pPr>
      <w:r w:rsidRPr="00686A12">
        <w:rPr>
          <w:rFonts w:asciiTheme="minorHAnsi" w:hAnsiTheme="minorHAnsi" w:cstheme="minorHAnsi"/>
        </w:rPr>
        <w:t>If other publications are quoted or referred to (</w:t>
      </w:r>
      <w:r w:rsidR="0066570C" w:rsidRPr="00686A12">
        <w:rPr>
          <w:rFonts w:asciiTheme="minorHAnsi" w:hAnsiTheme="minorHAnsi" w:cstheme="minorHAnsi"/>
        </w:rPr>
        <w:t>e.g.,</w:t>
      </w:r>
      <w:r w:rsidRPr="00686A12">
        <w:rPr>
          <w:rFonts w:asciiTheme="minorHAnsi" w:hAnsiTheme="minorHAnsi" w:cstheme="minorHAnsi"/>
        </w:rPr>
        <w:t xml:space="preserve"> book, Bible, article), they must be referenced properly. If the Acts of Synod are referred to, list the title, year, the recommendation number (if there is one) and the page number (e.g., AOS, 2013, R-4, p. 255).</w:t>
      </w:r>
    </w:p>
    <w:p w14:paraId="663587F1" w14:textId="0F0E04FE" w:rsidR="00926996" w:rsidRDefault="00926996" w:rsidP="00926996">
      <w:pPr>
        <w:pStyle w:val="BodyText"/>
        <w:ind w:firstLine="0"/>
        <w:rPr>
          <w:rFonts w:asciiTheme="minorHAnsi" w:hAnsiTheme="minorHAnsi" w:cstheme="minorHAnsi"/>
          <w:sz w:val="22"/>
          <w:szCs w:val="22"/>
        </w:rPr>
      </w:pPr>
    </w:p>
    <w:p w14:paraId="27E247EF" w14:textId="77777777" w:rsidR="009F5E0A" w:rsidRDefault="009F5E0A" w:rsidP="00926996">
      <w:pPr>
        <w:pStyle w:val="BodyText"/>
        <w:ind w:firstLine="0"/>
        <w:rPr>
          <w:rFonts w:asciiTheme="minorHAnsi" w:hAnsiTheme="minorHAnsi" w:cstheme="minorHAnsi"/>
          <w:sz w:val="22"/>
          <w:szCs w:val="22"/>
        </w:rPr>
      </w:pPr>
    </w:p>
    <w:p w14:paraId="2EAD096F" w14:textId="77777777" w:rsidR="00926996" w:rsidRDefault="00926996" w:rsidP="00926996">
      <w:pPr>
        <w:pStyle w:val="ListParagraph"/>
        <w:numPr>
          <w:ilvl w:val="0"/>
          <w:numId w:val="10"/>
        </w:numPr>
        <w:tabs>
          <w:tab w:val="left" w:pos="441"/>
        </w:tabs>
        <w:ind w:left="440" w:hanging="340"/>
        <w:rPr>
          <w:rFonts w:asciiTheme="minorHAnsi" w:hAnsiTheme="minorHAnsi" w:cstheme="minorHAnsi"/>
        </w:rPr>
      </w:pPr>
      <w:r w:rsidRPr="00FA6926">
        <w:rPr>
          <w:rFonts w:asciiTheme="minorHAnsi" w:hAnsiTheme="minorHAnsi" w:cstheme="minorHAnsi"/>
        </w:rPr>
        <w:lastRenderedPageBreak/>
        <w:t>Cautions:</w:t>
      </w:r>
    </w:p>
    <w:p w14:paraId="3F4FBBD8" w14:textId="77777777" w:rsidR="00926996" w:rsidRPr="00686A12" w:rsidRDefault="00926996" w:rsidP="00926996">
      <w:pPr>
        <w:pStyle w:val="ListParagraph"/>
        <w:numPr>
          <w:ilvl w:val="1"/>
          <w:numId w:val="10"/>
        </w:numPr>
        <w:tabs>
          <w:tab w:val="left" w:pos="441"/>
        </w:tabs>
        <w:ind w:left="810"/>
        <w:rPr>
          <w:rFonts w:asciiTheme="minorHAnsi" w:hAnsiTheme="minorHAnsi" w:cstheme="minorHAnsi"/>
        </w:rPr>
      </w:pPr>
      <w:r w:rsidRPr="00686A12">
        <w:rPr>
          <w:rFonts w:asciiTheme="minorHAnsi" w:hAnsiTheme="minorHAnsi" w:cstheme="minorHAnsi"/>
        </w:rPr>
        <w:t>“Careful and prayerful deliberation”</w:t>
      </w:r>
      <w:r>
        <w:rPr>
          <w:rFonts w:asciiTheme="minorHAnsi" w:hAnsiTheme="minorHAnsi" w:cstheme="minorHAnsi"/>
        </w:rPr>
        <w:t xml:space="preserve"> ought</w:t>
      </w:r>
      <w:r w:rsidRPr="00686A12">
        <w:rPr>
          <w:rFonts w:asciiTheme="minorHAnsi" w:hAnsiTheme="minorHAnsi" w:cstheme="minorHAnsi"/>
        </w:rPr>
        <w:t xml:space="preserve"> to precede the submission of an overture. Grounds must demonstrate that “the petitioner’s conscience is inappropriately infringed upon”</w:t>
      </w:r>
      <w:r>
        <w:rPr>
          <w:rFonts w:asciiTheme="minorHAnsi" w:hAnsiTheme="minorHAnsi" w:cstheme="minorHAnsi"/>
        </w:rPr>
        <w:t xml:space="preserve"> </w:t>
      </w:r>
      <w:r w:rsidRPr="00686A12">
        <w:rPr>
          <w:rFonts w:asciiTheme="minorHAnsi" w:hAnsiTheme="minorHAnsi" w:cstheme="minorHAnsi"/>
        </w:rPr>
        <w:t>by the matter raised.</w:t>
      </w:r>
      <w:r w:rsidRPr="00686A12">
        <w:rPr>
          <w:rFonts w:asciiTheme="minorHAnsi" w:hAnsiTheme="minorHAnsi" w:cstheme="minorHAnsi"/>
          <w:i/>
          <w:iCs/>
        </w:rPr>
        <w:t xml:space="preserve"> (Church Order Commentary, 2011, p. 184)</w:t>
      </w:r>
    </w:p>
    <w:p w14:paraId="70E6231C" w14:textId="77777777" w:rsidR="00926996" w:rsidRPr="00FA6926" w:rsidRDefault="00926996" w:rsidP="00926996">
      <w:pPr>
        <w:pStyle w:val="ListParagraph"/>
        <w:numPr>
          <w:ilvl w:val="1"/>
          <w:numId w:val="10"/>
        </w:numPr>
        <w:tabs>
          <w:tab w:val="left" w:pos="820"/>
        </w:tabs>
        <w:ind w:left="810" w:right="100"/>
        <w:rPr>
          <w:rFonts w:asciiTheme="minorHAnsi" w:hAnsiTheme="minorHAnsi" w:cstheme="minorHAnsi"/>
        </w:rPr>
      </w:pPr>
      <w:r w:rsidRPr="00FA6926">
        <w:rPr>
          <w:rFonts w:asciiTheme="minorHAnsi" w:hAnsiTheme="minorHAnsi" w:cstheme="minorHAnsi"/>
        </w:rPr>
        <w:t xml:space="preserve">Overtures which deal with matters concerning the discipline or charges against persons must be dealt with sensitively. Individuals and </w:t>
      </w:r>
      <w:r>
        <w:rPr>
          <w:rFonts w:asciiTheme="minorHAnsi" w:hAnsiTheme="minorHAnsi" w:cstheme="minorHAnsi"/>
        </w:rPr>
        <w:t>c</w:t>
      </w:r>
      <w:r w:rsidRPr="00FA6926">
        <w:rPr>
          <w:rFonts w:asciiTheme="minorHAnsi" w:hAnsiTheme="minorHAnsi" w:cstheme="minorHAnsi"/>
        </w:rPr>
        <w:t xml:space="preserve">ouncils must bear in mind Church </w:t>
      </w:r>
      <w:r>
        <w:rPr>
          <w:rFonts w:asciiTheme="minorHAnsi" w:hAnsiTheme="minorHAnsi" w:cstheme="minorHAnsi"/>
        </w:rPr>
        <w:t>O</w:t>
      </w:r>
      <w:r w:rsidRPr="00FA6926">
        <w:rPr>
          <w:rFonts w:asciiTheme="minorHAnsi" w:hAnsiTheme="minorHAnsi" w:cstheme="minorHAnsi"/>
        </w:rPr>
        <w:t xml:space="preserve">rder articles 78 ff. In certain cases, the </w:t>
      </w:r>
      <w:r>
        <w:rPr>
          <w:rFonts w:asciiTheme="minorHAnsi" w:hAnsiTheme="minorHAnsi" w:cstheme="minorHAnsi"/>
        </w:rPr>
        <w:t>c</w:t>
      </w:r>
      <w:r w:rsidRPr="00FA6926">
        <w:rPr>
          <w:rFonts w:asciiTheme="minorHAnsi" w:hAnsiTheme="minorHAnsi" w:cstheme="minorHAnsi"/>
        </w:rPr>
        <w:t xml:space="preserve">ouncil may request and/or </w:t>
      </w:r>
      <w:r>
        <w:rPr>
          <w:rFonts w:asciiTheme="minorHAnsi" w:hAnsiTheme="minorHAnsi" w:cstheme="minorHAnsi"/>
        </w:rPr>
        <w:t>c</w:t>
      </w:r>
      <w:r w:rsidRPr="00FA6926">
        <w:rPr>
          <w:rFonts w:asciiTheme="minorHAnsi" w:hAnsiTheme="minorHAnsi" w:cstheme="minorHAnsi"/>
        </w:rPr>
        <w:t xml:space="preserve">lassis will invoke Judicial Code </w:t>
      </w:r>
      <w:r w:rsidRPr="00686A12">
        <w:rPr>
          <w:rFonts w:asciiTheme="minorHAnsi" w:hAnsiTheme="minorHAnsi" w:cstheme="minorHAnsi"/>
          <w:i/>
          <w:iCs/>
        </w:rPr>
        <w:t>(C.O. Art. 30c &amp; its supplement)</w:t>
      </w:r>
      <w:r w:rsidRPr="00FA6926">
        <w:rPr>
          <w:rFonts w:asciiTheme="minorHAnsi" w:hAnsiTheme="minorHAnsi" w:cstheme="minorHAnsi"/>
        </w:rPr>
        <w:t>.</w:t>
      </w:r>
    </w:p>
    <w:p w14:paraId="50D5E8FD" w14:textId="252D22F4" w:rsidR="00926996" w:rsidRDefault="00926996" w:rsidP="004A2D19">
      <w:pPr>
        <w:pStyle w:val="NoSpacing"/>
        <w:rPr>
          <w:b/>
          <w:bCs/>
          <w:sz w:val="24"/>
          <w:szCs w:val="24"/>
          <w:lang w:val="en-US"/>
        </w:rPr>
      </w:pPr>
    </w:p>
    <w:p w14:paraId="4FA2B27F" w14:textId="24E2DA07" w:rsidR="00926996" w:rsidRDefault="00926996" w:rsidP="00A14308">
      <w:pPr>
        <w:pStyle w:val="Heading3"/>
        <w:rPr>
          <w:lang w:val="en-US"/>
        </w:rPr>
      </w:pPr>
      <w:bookmarkStart w:id="4" w:name="_HOW_WILL_THE"/>
      <w:bookmarkEnd w:id="4"/>
      <w:r>
        <w:rPr>
          <w:lang w:val="en-US"/>
        </w:rPr>
        <w:t xml:space="preserve">HOW WILL THE ADVISORY COMMITTEE HANDLE </w:t>
      </w:r>
      <w:r w:rsidR="00D77AAB">
        <w:rPr>
          <w:lang w:val="en-US"/>
        </w:rPr>
        <w:t>AN</w:t>
      </w:r>
      <w:r>
        <w:rPr>
          <w:lang w:val="en-US"/>
        </w:rPr>
        <w:t xml:space="preserve"> OVERTURE? </w:t>
      </w:r>
      <w:r w:rsidRPr="0066570C">
        <w:rPr>
          <w:sz w:val="22"/>
          <w:szCs w:val="22"/>
          <w:lang w:val="en-US"/>
        </w:rPr>
        <w:t>(ROP pp. 21-22)</w:t>
      </w:r>
    </w:p>
    <w:p w14:paraId="351674EE" w14:textId="3990A66D" w:rsidR="00926996" w:rsidRDefault="00926996" w:rsidP="004A2D19">
      <w:pPr>
        <w:pStyle w:val="NoSpacing"/>
        <w:rPr>
          <w:sz w:val="24"/>
          <w:szCs w:val="24"/>
          <w:lang w:val="en-US"/>
        </w:rPr>
      </w:pPr>
    </w:p>
    <w:p w14:paraId="223C3311" w14:textId="77777777" w:rsidR="00926996" w:rsidRPr="00FA6926" w:rsidRDefault="00926996" w:rsidP="00926996">
      <w:pPr>
        <w:pStyle w:val="BodyText"/>
        <w:ind w:left="100" w:firstLine="0"/>
        <w:rPr>
          <w:rFonts w:asciiTheme="minorHAnsi" w:hAnsiTheme="minorHAnsi" w:cstheme="minorHAnsi"/>
          <w:sz w:val="22"/>
          <w:szCs w:val="22"/>
        </w:rPr>
      </w:pPr>
      <w:r w:rsidRPr="009D48CD">
        <w:rPr>
          <w:rFonts w:asciiTheme="minorHAnsi" w:hAnsiTheme="minorHAnsi" w:cstheme="minorHAnsi"/>
          <w:sz w:val="22"/>
          <w:szCs w:val="22"/>
        </w:rPr>
        <w:t>Advisory committees shall serve in order to facilitate the work of classis. They exist simply to give advice to the classical assembly.</w:t>
      </w:r>
      <w:r>
        <w:rPr>
          <w:rFonts w:asciiTheme="minorHAnsi" w:hAnsiTheme="minorHAnsi" w:cstheme="minorHAnsi"/>
          <w:sz w:val="22"/>
          <w:szCs w:val="22"/>
        </w:rPr>
        <w:t xml:space="preserve"> See IV. C. of these ROP for more information on Advisory Committees, particularly the procedure to be followed at classis when dealing with overtures and study committee reports.</w:t>
      </w:r>
    </w:p>
    <w:p w14:paraId="7A7FD808" w14:textId="77777777" w:rsidR="00926996" w:rsidRPr="00FA6926" w:rsidRDefault="00926996" w:rsidP="00926996">
      <w:pPr>
        <w:pStyle w:val="BodyText"/>
        <w:ind w:firstLine="0"/>
        <w:rPr>
          <w:rFonts w:asciiTheme="minorHAnsi" w:hAnsiTheme="minorHAnsi" w:cstheme="minorHAnsi"/>
          <w:sz w:val="22"/>
          <w:szCs w:val="22"/>
        </w:rPr>
      </w:pPr>
    </w:p>
    <w:p w14:paraId="158FA857" w14:textId="77777777" w:rsidR="00926996" w:rsidRPr="00FA6926" w:rsidRDefault="00926996" w:rsidP="00926996">
      <w:pPr>
        <w:pStyle w:val="ListParagraph"/>
        <w:numPr>
          <w:ilvl w:val="0"/>
          <w:numId w:val="11"/>
        </w:numPr>
        <w:ind w:left="540"/>
        <w:rPr>
          <w:rFonts w:asciiTheme="minorHAnsi" w:hAnsiTheme="minorHAnsi" w:cstheme="minorHAnsi"/>
        </w:rPr>
      </w:pPr>
      <w:r w:rsidRPr="00FA6926">
        <w:rPr>
          <w:rFonts w:asciiTheme="minorHAnsi" w:hAnsiTheme="minorHAnsi" w:cstheme="minorHAnsi"/>
        </w:rPr>
        <w:t>In the case of an overture, advisory committees serve well by:</w:t>
      </w:r>
    </w:p>
    <w:p w14:paraId="4339C7C7" w14:textId="77777777" w:rsidR="00926996" w:rsidRPr="008C2671" w:rsidRDefault="00926996" w:rsidP="00926996">
      <w:pPr>
        <w:pStyle w:val="ListParagraph"/>
        <w:numPr>
          <w:ilvl w:val="1"/>
          <w:numId w:val="13"/>
        </w:numPr>
        <w:ind w:left="810" w:right="199"/>
        <w:rPr>
          <w:rFonts w:asciiTheme="minorHAnsi" w:hAnsiTheme="minorHAnsi" w:cstheme="minorHAnsi"/>
          <w:color w:val="000000" w:themeColor="text1"/>
        </w:rPr>
      </w:pPr>
      <w:r w:rsidRPr="008C2671">
        <w:rPr>
          <w:rFonts w:asciiTheme="minorHAnsi" w:hAnsiTheme="minorHAnsi" w:cstheme="minorHAnsi"/>
        </w:rPr>
        <w:t xml:space="preserve">Communicating first with the church council or individual overturing classis. Verbal communication can especially provide a sense of the background for the overture, its weight for the church/individuals and parties involved, and give opportunity for </w:t>
      </w:r>
      <w:r w:rsidRPr="008C2671">
        <w:rPr>
          <w:rFonts w:asciiTheme="minorHAnsi" w:hAnsiTheme="minorHAnsi" w:cstheme="minorHAnsi"/>
          <w:color w:val="000000" w:themeColor="text1"/>
        </w:rPr>
        <w:t>clarification.</w:t>
      </w:r>
    </w:p>
    <w:p w14:paraId="1AB203A6" w14:textId="77777777" w:rsidR="00926996" w:rsidRPr="008C2671" w:rsidRDefault="00926996" w:rsidP="00926996">
      <w:pPr>
        <w:pStyle w:val="ListParagraph"/>
        <w:numPr>
          <w:ilvl w:val="1"/>
          <w:numId w:val="13"/>
        </w:numPr>
        <w:ind w:left="810" w:right="781"/>
        <w:rPr>
          <w:rFonts w:asciiTheme="minorHAnsi" w:hAnsiTheme="minorHAnsi" w:cstheme="minorHAnsi"/>
          <w:color w:val="000000" w:themeColor="text1"/>
        </w:rPr>
      </w:pPr>
      <w:r w:rsidRPr="008C2671">
        <w:rPr>
          <w:rFonts w:asciiTheme="minorHAnsi" w:hAnsiTheme="minorHAnsi" w:cstheme="minorHAnsi"/>
          <w:color w:val="000000" w:themeColor="text1"/>
        </w:rPr>
        <w:t>Meeting before final deliberations, so as to pray together about the matter, and to come to clear consensus on the advice they will render.</w:t>
      </w:r>
    </w:p>
    <w:p w14:paraId="3A42AF6D" w14:textId="77777777" w:rsidR="00926996" w:rsidRPr="008C2671" w:rsidRDefault="00926996" w:rsidP="00926996">
      <w:pPr>
        <w:pStyle w:val="ListParagraph"/>
        <w:numPr>
          <w:ilvl w:val="1"/>
          <w:numId w:val="13"/>
        </w:numPr>
        <w:ind w:left="810" w:right="781"/>
        <w:rPr>
          <w:rFonts w:asciiTheme="minorHAnsi" w:hAnsiTheme="minorHAnsi" w:cstheme="minorHAnsi"/>
          <w:color w:val="000000" w:themeColor="text1"/>
        </w:rPr>
      </w:pPr>
      <w:r w:rsidRPr="008C2671">
        <w:rPr>
          <w:rFonts w:asciiTheme="minorHAnsi" w:hAnsiTheme="minorHAnsi" w:cstheme="minorHAnsi"/>
          <w:color w:val="000000" w:themeColor="text1"/>
        </w:rPr>
        <w:t xml:space="preserve">Selecting a chair and a reporter for the committee. They ought to be designated as such in the list of those serving on the committee, which is included at the end of the advisory report. Should there be any possible conflict of interest, an advisor should ask the Classical Interim Committee to be excused from the work. </w:t>
      </w:r>
    </w:p>
    <w:p w14:paraId="2B50C450" w14:textId="77777777" w:rsidR="00926996" w:rsidRPr="008C2671" w:rsidRDefault="00926996" w:rsidP="00926996">
      <w:pPr>
        <w:pStyle w:val="ListParagraph"/>
        <w:numPr>
          <w:ilvl w:val="1"/>
          <w:numId w:val="13"/>
        </w:numPr>
        <w:ind w:left="810" w:right="781"/>
        <w:rPr>
          <w:rFonts w:asciiTheme="minorHAnsi" w:hAnsiTheme="minorHAnsi" w:cstheme="minorHAnsi"/>
          <w:color w:val="000000" w:themeColor="text1"/>
        </w:rPr>
      </w:pPr>
      <w:r w:rsidRPr="008C2671">
        <w:rPr>
          <w:rFonts w:asciiTheme="minorHAnsi" w:hAnsiTheme="minorHAnsi" w:cstheme="minorHAnsi"/>
          <w:color w:val="000000" w:themeColor="text1"/>
        </w:rPr>
        <w:t>Communicating to the stated clerk what amount of time is likely needed to handle the overture during the assembly, taking into consideration:</w:t>
      </w:r>
    </w:p>
    <w:p w14:paraId="5487F120" w14:textId="77777777" w:rsidR="00926996" w:rsidRPr="008C2671" w:rsidRDefault="00926996" w:rsidP="00926996">
      <w:pPr>
        <w:pStyle w:val="ListParagraph"/>
        <w:keepLines/>
        <w:numPr>
          <w:ilvl w:val="0"/>
          <w:numId w:val="12"/>
        </w:numPr>
        <w:ind w:left="1350"/>
        <w:rPr>
          <w:rFonts w:asciiTheme="minorHAnsi" w:hAnsiTheme="minorHAnsi" w:cstheme="minorHAnsi"/>
          <w:color w:val="000000" w:themeColor="text1"/>
        </w:rPr>
      </w:pPr>
      <w:r w:rsidRPr="008C2671">
        <w:rPr>
          <w:rFonts w:asciiTheme="minorHAnsi" w:hAnsiTheme="minorHAnsi" w:cstheme="minorHAnsi"/>
          <w:color w:val="000000" w:themeColor="text1"/>
        </w:rPr>
        <w:t>the time needed to present the overture committee report,</w:t>
      </w:r>
    </w:p>
    <w:p w14:paraId="7E3A3E13" w14:textId="77777777" w:rsidR="00926996" w:rsidRPr="008C2671" w:rsidRDefault="00926996" w:rsidP="00926996">
      <w:pPr>
        <w:pStyle w:val="ListParagraph"/>
        <w:keepLines/>
        <w:numPr>
          <w:ilvl w:val="0"/>
          <w:numId w:val="12"/>
        </w:numPr>
        <w:ind w:left="1350"/>
        <w:rPr>
          <w:rFonts w:asciiTheme="minorHAnsi" w:hAnsiTheme="minorHAnsi" w:cstheme="minorHAnsi"/>
          <w:color w:val="000000" w:themeColor="text1"/>
        </w:rPr>
      </w:pPr>
      <w:r w:rsidRPr="008C2671">
        <w:rPr>
          <w:rFonts w:asciiTheme="minorHAnsi" w:hAnsiTheme="minorHAnsi" w:cstheme="minorHAnsi"/>
          <w:color w:val="000000" w:themeColor="text1"/>
        </w:rPr>
        <w:t>time given to the church to speak/rebut,</w:t>
      </w:r>
    </w:p>
    <w:p w14:paraId="1B6C5CDC" w14:textId="77777777" w:rsidR="00926996" w:rsidRPr="008C2671" w:rsidRDefault="00926996" w:rsidP="00926996">
      <w:pPr>
        <w:pStyle w:val="ListParagraph"/>
        <w:keepLines/>
        <w:numPr>
          <w:ilvl w:val="0"/>
          <w:numId w:val="12"/>
        </w:numPr>
        <w:ind w:left="1350"/>
        <w:rPr>
          <w:rFonts w:asciiTheme="minorHAnsi" w:hAnsiTheme="minorHAnsi" w:cstheme="minorHAnsi"/>
          <w:color w:val="000000" w:themeColor="text1"/>
        </w:rPr>
      </w:pPr>
      <w:r w:rsidRPr="008C2671">
        <w:rPr>
          <w:rFonts w:asciiTheme="minorHAnsi" w:hAnsiTheme="minorHAnsi" w:cstheme="minorHAnsi"/>
          <w:color w:val="000000" w:themeColor="text1"/>
        </w:rPr>
        <w:t xml:space="preserve">time for discussion. </w:t>
      </w:r>
    </w:p>
    <w:p w14:paraId="27332470" w14:textId="77777777" w:rsidR="00926996" w:rsidRPr="008C2671" w:rsidRDefault="00926996" w:rsidP="00926996">
      <w:pPr>
        <w:keepLines/>
        <w:ind w:left="810"/>
        <w:rPr>
          <w:rFonts w:cstheme="minorHAnsi"/>
          <w:color w:val="000000" w:themeColor="text1"/>
        </w:rPr>
      </w:pPr>
      <w:r w:rsidRPr="008C2671">
        <w:rPr>
          <w:rFonts w:cstheme="minorHAnsi"/>
          <w:color w:val="000000" w:themeColor="text1"/>
        </w:rPr>
        <w:t>Accordingly, the committee may need to check with the church bringing the overture to see what time they will need. The advisory committee will recommend to the stated clerk the time to be allotted to the church to do this.</w:t>
      </w:r>
    </w:p>
    <w:p w14:paraId="70099F39" w14:textId="77777777" w:rsidR="00926996" w:rsidRPr="00FA6926" w:rsidRDefault="00926996" w:rsidP="00926996">
      <w:pPr>
        <w:pStyle w:val="BodyText"/>
        <w:ind w:firstLine="0"/>
        <w:rPr>
          <w:rFonts w:asciiTheme="minorHAnsi" w:hAnsiTheme="minorHAnsi" w:cstheme="minorHAnsi"/>
          <w:sz w:val="22"/>
          <w:szCs w:val="22"/>
        </w:rPr>
      </w:pPr>
    </w:p>
    <w:p w14:paraId="3C2E32F0" w14:textId="77777777" w:rsidR="00926996" w:rsidRPr="00FA6926" w:rsidRDefault="00926996" w:rsidP="00926996">
      <w:pPr>
        <w:pStyle w:val="ListParagraph"/>
        <w:numPr>
          <w:ilvl w:val="0"/>
          <w:numId w:val="11"/>
        </w:numPr>
        <w:ind w:left="540"/>
        <w:rPr>
          <w:rFonts w:asciiTheme="minorHAnsi" w:hAnsiTheme="minorHAnsi" w:cstheme="minorHAnsi"/>
        </w:rPr>
      </w:pPr>
      <w:r w:rsidRPr="00FA6926">
        <w:rPr>
          <w:rFonts w:asciiTheme="minorHAnsi" w:hAnsiTheme="minorHAnsi" w:cstheme="minorHAnsi"/>
        </w:rPr>
        <w:t>Advisory Reports</w:t>
      </w:r>
    </w:p>
    <w:p w14:paraId="5364E3F3" w14:textId="77777777" w:rsidR="00926996" w:rsidRDefault="00926996" w:rsidP="00926996">
      <w:pPr>
        <w:pStyle w:val="ListParagraph"/>
        <w:numPr>
          <w:ilvl w:val="1"/>
          <w:numId w:val="14"/>
        </w:numPr>
        <w:ind w:left="810" w:right="113"/>
        <w:rPr>
          <w:rFonts w:asciiTheme="minorHAnsi" w:hAnsiTheme="minorHAnsi" w:cstheme="minorHAnsi"/>
          <w:color w:val="000000" w:themeColor="text1"/>
        </w:rPr>
      </w:pPr>
      <w:r w:rsidRPr="008C2671">
        <w:rPr>
          <w:rFonts w:asciiTheme="minorHAnsi" w:hAnsiTheme="minorHAnsi" w:cstheme="minorHAnsi"/>
          <w:color w:val="000000" w:themeColor="text1"/>
        </w:rPr>
        <w:t xml:space="preserve">Advisory reports must be written, be clear, concise, and address the overture directly. Reports should also include a listing of the materials that may also have been submitted to the classis regarding the material. </w:t>
      </w:r>
    </w:p>
    <w:p w14:paraId="6089B50C" w14:textId="77777777" w:rsidR="00926996" w:rsidRDefault="00926996" w:rsidP="00926996">
      <w:pPr>
        <w:pStyle w:val="ListParagraph"/>
        <w:numPr>
          <w:ilvl w:val="1"/>
          <w:numId w:val="14"/>
        </w:numPr>
        <w:ind w:left="810" w:right="113"/>
        <w:rPr>
          <w:rFonts w:asciiTheme="minorHAnsi" w:hAnsiTheme="minorHAnsi" w:cstheme="minorHAnsi"/>
          <w:color w:val="000000" w:themeColor="text1"/>
        </w:rPr>
      </w:pPr>
      <w:r w:rsidRPr="008C2671">
        <w:rPr>
          <w:rFonts w:asciiTheme="minorHAnsi" w:hAnsiTheme="minorHAnsi" w:cstheme="minorHAnsi"/>
          <w:color w:val="000000" w:themeColor="text1"/>
        </w:rPr>
        <w:t xml:space="preserve">Advisory committees may add further recommendations, broaden the mandate, and provide additional grounds. A listing of supplementary materials and references are to be included with the report. </w:t>
      </w:r>
    </w:p>
    <w:p w14:paraId="1DF36A0C" w14:textId="77777777" w:rsidR="00926996" w:rsidRDefault="00926996" w:rsidP="00926996">
      <w:pPr>
        <w:pStyle w:val="ListParagraph"/>
        <w:numPr>
          <w:ilvl w:val="1"/>
          <w:numId w:val="14"/>
        </w:numPr>
        <w:ind w:left="810" w:right="113"/>
        <w:rPr>
          <w:rFonts w:asciiTheme="minorHAnsi" w:hAnsiTheme="minorHAnsi" w:cstheme="minorHAnsi"/>
          <w:color w:val="000000" w:themeColor="text1"/>
        </w:rPr>
      </w:pPr>
      <w:r w:rsidRPr="008C2671">
        <w:rPr>
          <w:rFonts w:asciiTheme="minorHAnsi" w:hAnsiTheme="minorHAnsi" w:cstheme="minorHAnsi"/>
          <w:color w:val="000000" w:themeColor="text1"/>
        </w:rPr>
        <w:t>As a matter of courtesy and fellowship, the committee shall ordinarily submit a copy of their recommendation to the council of the authoring congregation prior to the start of classis.</w:t>
      </w:r>
    </w:p>
    <w:p w14:paraId="1E381C4A" w14:textId="77777777" w:rsidR="00926996" w:rsidRDefault="00926996" w:rsidP="00926996">
      <w:pPr>
        <w:pStyle w:val="ListParagraph"/>
        <w:numPr>
          <w:ilvl w:val="1"/>
          <w:numId w:val="14"/>
        </w:numPr>
        <w:ind w:left="810" w:right="113"/>
        <w:rPr>
          <w:rFonts w:asciiTheme="minorHAnsi" w:hAnsiTheme="minorHAnsi" w:cstheme="minorHAnsi"/>
          <w:color w:val="000000" w:themeColor="text1"/>
        </w:rPr>
      </w:pPr>
      <w:r w:rsidRPr="008C2671">
        <w:rPr>
          <w:rFonts w:asciiTheme="minorHAnsi" w:hAnsiTheme="minorHAnsi" w:cstheme="minorHAnsi"/>
          <w:color w:val="000000" w:themeColor="text1"/>
        </w:rPr>
        <w:t xml:space="preserve">If an overture is submitted that addresses a confessional issue, or a matter the advisory committee deems weighty, the committee shall submit their written recommendation to the </w:t>
      </w:r>
      <w:r w:rsidRPr="008C2671">
        <w:rPr>
          <w:rFonts w:asciiTheme="minorHAnsi" w:hAnsiTheme="minorHAnsi" w:cstheme="minorHAnsi"/>
          <w:color w:val="000000" w:themeColor="text1"/>
        </w:rPr>
        <w:lastRenderedPageBreak/>
        <w:t>stated clerk five weeks before the time classis meets to give time to all councils and delegates to weigh both the overture and the advisory committee response before the classis meeting.</w:t>
      </w:r>
    </w:p>
    <w:p w14:paraId="69A1F2C3" w14:textId="77777777" w:rsidR="00926996" w:rsidRPr="003003A9" w:rsidRDefault="00926996" w:rsidP="00926996">
      <w:pPr>
        <w:pStyle w:val="ListParagraph"/>
        <w:numPr>
          <w:ilvl w:val="1"/>
          <w:numId w:val="14"/>
        </w:numPr>
        <w:ind w:left="810" w:right="113"/>
        <w:rPr>
          <w:rFonts w:asciiTheme="minorHAnsi" w:hAnsiTheme="minorHAnsi" w:cstheme="minorHAnsi"/>
          <w:color w:val="000000" w:themeColor="text1"/>
        </w:rPr>
      </w:pPr>
      <w:r w:rsidRPr="003003A9">
        <w:rPr>
          <w:rFonts w:asciiTheme="minorHAnsi" w:hAnsiTheme="minorHAnsi" w:cstheme="minorHAnsi"/>
          <w:color w:val="000000" w:themeColor="text1"/>
        </w:rPr>
        <w:t>The report and motions of an overture advisory committee take precedence over those of the overture when being brought to the floor (unlike study committee or task force reports whose presentation and motions takes precedence over the report of the advisory committee).</w:t>
      </w:r>
    </w:p>
    <w:p w14:paraId="04EAFF4E" w14:textId="77777777" w:rsidR="00926996" w:rsidRPr="008C2671" w:rsidRDefault="00926996" w:rsidP="00926996">
      <w:pPr>
        <w:pStyle w:val="ListParagraph"/>
        <w:numPr>
          <w:ilvl w:val="1"/>
          <w:numId w:val="14"/>
        </w:numPr>
        <w:ind w:left="810" w:right="312"/>
        <w:rPr>
          <w:rFonts w:asciiTheme="minorHAnsi" w:hAnsiTheme="minorHAnsi" w:cstheme="minorHAnsi"/>
          <w:color w:val="000000" w:themeColor="text1"/>
        </w:rPr>
      </w:pPr>
      <w:r w:rsidRPr="008C2671">
        <w:rPr>
          <w:rFonts w:asciiTheme="minorHAnsi" w:hAnsiTheme="minorHAnsi" w:cstheme="minorHAnsi"/>
          <w:color w:val="000000" w:themeColor="text1"/>
        </w:rPr>
        <w:t>Classis may dismiss the report to address the overture without advice, or recommit the matter to the advisory for further work, or simply table the whole matter. Its decision is final until synod rules otherwise, or classis decides to revisit the matter.</w:t>
      </w:r>
    </w:p>
    <w:p w14:paraId="46510C5B" w14:textId="619199FE" w:rsidR="00926996" w:rsidRDefault="00926996" w:rsidP="00926996">
      <w:pPr>
        <w:pStyle w:val="ListParagraph"/>
        <w:numPr>
          <w:ilvl w:val="1"/>
          <w:numId w:val="14"/>
        </w:numPr>
        <w:ind w:left="810"/>
        <w:rPr>
          <w:rFonts w:asciiTheme="minorHAnsi" w:hAnsiTheme="minorHAnsi" w:cstheme="minorHAnsi"/>
          <w:color w:val="000000" w:themeColor="text1"/>
        </w:rPr>
      </w:pPr>
      <w:r w:rsidRPr="008C2671">
        <w:rPr>
          <w:rFonts w:asciiTheme="minorHAnsi" w:hAnsiTheme="minorHAnsi" w:cstheme="minorHAnsi"/>
          <w:color w:val="000000" w:themeColor="text1"/>
        </w:rPr>
        <w:t>A report should be formatted similar to what follows:</w:t>
      </w:r>
    </w:p>
    <w:p w14:paraId="29CD86D5" w14:textId="77777777" w:rsidR="00926996" w:rsidRPr="008C2671" w:rsidRDefault="00926996" w:rsidP="00926996">
      <w:pPr>
        <w:pStyle w:val="ListParagraph"/>
        <w:ind w:left="810" w:firstLine="0"/>
        <w:rPr>
          <w:rFonts w:asciiTheme="minorHAnsi" w:hAnsiTheme="minorHAnsi" w:cstheme="minorHAnsi"/>
          <w:color w:val="000000" w:themeColor="text1"/>
        </w:rPr>
      </w:pPr>
    </w:p>
    <w:p w14:paraId="2E53E1AA" w14:textId="77777777" w:rsidR="00926996" w:rsidRPr="00FA6926" w:rsidRDefault="00926996" w:rsidP="00926996">
      <w:pPr>
        <w:ind w:left="2815" w:right="2792" w:firstLine="60"/>
        <w:rPr>
          <w:rFonts w:cstheme="minorHAnsi"/>
          <w:b/>
        </w:rPr>
      </w:pPr>
      <w:r w:rsidRPr="00FA6926">
        <w:rPr>
          <w:rFonts w:cstheme="minorHAnsi"/>
          <w:b/>
        </w:rPr>
        <w:t>Classis BC Northwest – Month, Year Overture Advisory Committee Report</w:t>
      </w:r>
    </w:p>
    <w:p w14:paraId="63051218" w14:textId="77777777" w:rsidR="00926996" w:rsidRPr="00FA6926" w:rsidRDefault="00926996" w:rsidP="0066570C">
      <w:pPr>
        <w:pStyle w:val="BodyText"/>
        <w:ind w:left="450" w:firstLine="0"/>
        <w:rPr>
          <w:rFonts w:asciiTheme="minorHAnsi" w:hAnsiTheme="minorHAnsi" w:cstheme="minorHAnsi"/>
          <w:sz w:val="22"/>
          <w:szCs w:val="22"/>
        </w:rPr>
      </w:pPr>
      <w:r w:rsidRPr="00FA6926">
        <w:rPr>
          <w:rFonts w:asciiTheme="minorHAnsi" w:hAnsiTheme="minorHAnsi" w:cstheme="minorHAnsi"/>
          <w:sz w:val="22"/>
          <w:szCs w:val="22"/>
        </w:rPr>
        <w:t>Materials:</w:t>
      </w:r>
    </w:p>
    <w:p w14:paraId="54940CAB" w14:textId="77777777" w:rsidR="00926996" w:rsidRPr="00FA6926" w:rsidRDefault="00926996" w:rsidP="0066570C">
      <w:pPr>
        <w:pStyle w:val="BodyText"/>
        <w:ind w:left="450" w:firstLine="0"/>
        <w:rPr>
          <w:rFonts w:asciiTheme="minorHAnsi" w:hAnsiTheme="minorHAnsi" w:cstheme="minorHAnsi"/>
          <w:sz w:val="22"/>
          <w:szCs w:val="22"/>
        </w:rPr>
      </w:pPr>
      <w:r w:rsidRPr="00FA6926">
        <w:rPr>
          <w:rFonts w:asciiTheme="minorHAnsi" w:hAnsiTheme="minorHAnsi" w:cstheme="minorHAnsi"/>
          <w:sz w:val="22"/>
          <w:szCs w:val="22"/>
        </w:rPr>
        <w:t>Observations</w:t>
      </w:r>
    </w:p>
    <w:p w14:paraId="4EB6CFD1" w14:textId="77777777" w:rsidR="00926996" w:rsidRPr="00FA6926" w:rsidRDefault="00926996" w:rsidP="0066570C">
      <w:pPr>
        <w:pStyle w:val="BodyText"/>
        <w:ind w:left="720" w:firstLine="0"/>
        <w:rPr>
          <w:rFonts w:asciiTheme="minorHAnsi" w:hAnsiTheme="minorHAnsi" w:cstheme="minorHAnsi"/>
          <w:sz w:val="22"/>
          <w:szCs w:val="22"/>
        </w:rPr>
      </w:pPr>
      <w:r w:rsidRPr="00FA6926">
        <w:rPr>
          <w:rFonts w:asciiTheme="minorHAnsi" w:hAnsiTheme="minorHAnsi" w:cstheme="minorHAnsi"/>
          <w:sz w:val="22"/>
          <w:szCs w:val="22"/>
        </w:rPr>
        <w:t>The advisory committee …</w:t>
      </w:r>
    </w:p>
    <w:p w14:paraId="564F5AA5" w14:textId="77777777" w:rsidR="00926996" w:rsidRPr="00FA6926" w:rsidRDefault="00926996" w:rsidP="0066570C">
      <w:pPr>
        <w:pStyle w:val="BodyText"/>
        <w:ind w:left="450" w:firstLine="0"/>
        <w:rPr>
          <w:rFonts w:asciiTheme="minorHAnsi" w:hAnsiTheme="minorHAnsi" w:cstheme="minorHAnsi"/>
          <w:sz w:val="22"/>
          <w:szCs w:val="22"/>
        </w:rPr>
      </w:pPr>
    </w:p>
    <w:p w14:paraId="3D553DFD" w14:textId="77777777" w:rsidR="00926996" w:rsidRPr="00FA6926" w:rsidRDefault="00926996" w:rsidP="0066570C">
      <w:pPr>
        <w:pStyle w:val="BodyText"/>
        <w:ind w:left="450" w:firstLine="0"/>
        <w:rPr>
          <w:rFonts w:asciiTheme="minorHAnsi" w:hAnsiTheme="minorHAnsi" w:cstheme="minorHAnsi"/>
          <w:sz w:val="22"/>
          <w:szCs w:val="22"/>
        </w:rPr>
      </w:pPr>
      <w:r w:rsidRPr="00FA6926">
        <w:rPr>
          <w:rFonts w:asciiTheme="minorHAnsi" w:hAnsiTheme="minorHAnsi" w:cstheme="minorHAnsi"/>
          <w:sz w:val="22"/>
          <w:szCs w:val="22"/>
        </w:rPr>
        <w:t>Recommendation</w:t>
      </w:r>
    </w:p>
    <w:p w14:paraId="0A37E8C8" w14:textId="77777777" w:rsidR="00926996" w:rsidRPr="00FA6926" w:rsidRDefault="00926996" w:rsidP="0066570C">
      <w:pPr>
        <w:pStyle w:val="BodyText"/>
        <w:ind w:left="720" w:firstLine="0"/>
        <w:rPr>
          <w:rFonts w:asciiTheme="minorHAnsi" w:hAnsiTheme="minorHAnsi" w:cstheme="minorHAnsi"/>
          <w:sz w:val="22"/>
          <w:szCs w:val="22"/>
        </w:rPr>
      </w:pPr>
      <w:r w:rsidRPr="00FA6926">
        <w:rPr>
          <w:rFonts w:asciiTheme="minorHAnsi" w:hAnsiTheme="minorHAnsi" w:cstheme="minorHAnsi"/>
          <w:sz w:val="22"/>
          <w:szCs w:val="22"/>
        </w:rPr>
        <w:t xml:space="preserve">The advisory committee recommends that </w:t>
      </w:r>
      <w:r>
        <w:rPr>
          <w:rFonts w:asciiTheme="minorHAnsi" w:hAnsiTheme="minorHAnsi" w:cstheme="minorHAnsi"/>
          <w:sz w:val="22"/>
          <w:szCs w:val="22"/>
        </w:rPr>
        <w:t>c</w:t>
      </w:r>
      <w:r w:rsidRPr="00FA6926">
        <w:rPr>
          <w:rFonts w:asciiTheme="minorHAnsi" w:hAnsiTheme="minorHAnsi" w:cstheme="minorHAnsi"/>
          <w:sz w:val="22"/>
          <w:szCs w:val="22"/>
        </w:rPr>
        <w:t>lassis accede/not accede to the overture that “Classis BCNW …”</w:t>
      </w:r>
    </w:p>
    <w:p w14:paraId="1DE9FA47" w14:textId="77777777" w:rsidR="00926996" w:rsidRPr="00FA6926" w:rsidRDefault="00926996" w:rsidP="0066570C">
      <w:pPr>
        <w:pStyle w:val="BodyText"/>
        <w:ind w:left="450" w:firstLine="0"/>
        <w:rPr>
          <w:rFonts w:asciiTheme="minorHAnsi" w:hAnsiTheme="minorHAnsi" w:cstheme="minorHAnsi"/>
          <w:sz w:val="22"/>
          <w:szCs w:val="22"/>
        </w:rPr>
      </w:pPr>
    </w:p>
    <w:p w14:paraId="3433436B" w14:textId="77777777" w:rsidR="00926996" w:rsidRPr="00FA6926" w:rsidRDefault="00926996" w:rsidP="0066570C">
      <w:pPr>
        <w:pStyle w:val="BodyText"/>
        <w:ind w:left="450" w:firstLine="0"/>
        <w:rPr>
          <w:rFonts w:asciiTheme="minorHAnsi" w:hAnsiTheme="minorHAnsi" w:cstheme="minorHAnsi"/>
          <w:sz w:val="22"/>
          <w:szCs w:val="22"/>
        </w:rPr>
      </w:pPr>
      <w:r w:rsidRPr="00FA6926">
        <w:rPr>
          <w:rFonts w:asciiTheme="minorHAnsi" w:hAnsiTheme="minorHAnsi" w:cstheme="minorHAnsi"/>
          <w:sz w:val="22"/>
          <w:szCs w:val="22"/>
        </w:rPr>
        <w:t>Grounds:</w:t>
      </w:r>
    </w:p>
    <w:p w14:paraId="2DAE409B" w14:textId="77777777" w:rsidR="00926996" w:rsidRPr="00FA6926" w:rsidRDefault="00926996" w:rsidP="0066570C">
      <w:pPr>
        <w:pStyle w:val="BodyText"/>
        <w:ind w:left="720" w:firstLine="0"/>
        <w:rPr>
          <w:rFonts w:asciiTheme="minorHAnsi" w:hAnsiTheme="minorHAnsi" w:cstheme="minorHAnsi"/>
          <w:sz w:val="22"/>
          <w:szCs w:val="22"/>
        </w:rPr>
      </w:pPr>
      <w:r w:rsidRPr="00FA6926">
        <w:rPr>
          <w:rFonts w:asciiTheme="minorHAnsi" w:hAnsiTheme="minorHAnsi" w:cstheme="minorHAnsi"/>
          <w:sz w:val="22"/>
          <w:szCs w:val="22"/>
        </w:rPr>
        <w:t>1.</w:t>
      </w:r>
    </w:p>
    <w:p w14:paraId="10F140E5" w14:textId="77777777" w:rsidR="00926996" w:rsidRPr="00FA6926" w:rsidRDefault="00926996" w:rsidP="0066570C">
      <w:pPr>
        <w:pStyle w:val="BodyText"/>
        <w:ind w:left="720" w:firstLine="0"/>
        <w:rPr>
          <w:rFonts w:asciiTheme="minorHAnsi" w:hAnsiTheme="minorHAnsi" w:cstheme="minorHAnsi"/>
          <w:sz w:val="22"/>
          <w:szCs w:val="22"/>
        </w:rPr>
      </w:pPr>
      <w:r w:rsidRPr="00FA6926">
        <w:rPr>
          <w:rFonts w:asciiTheme="minorHAnsi" w:hAnsiTheme="minorHAnsi" w:cstheme="minorHAnsi"/>
          <w:sz w:val="22"/>
          <w:szCs w:val="22"/>
        </w:rPr>
        <w:t>2.</w:t>
      </w:r>
    </w:p>
    <w:p w14:paraId="125348B7" w14:textId="77777777" w:rsidR="00926996" w:rsidRPr="00FA6926" w:rsidRDefault="00926996" w:rsidP="0066570C">
      <w:pPr>
        <w:pStyle w:val="BodyText"/>
        <w:ind w:left="450" w:firstLine="0"/>
        <w:rPr>
          <w:rFonts w:asciiTheme="minorHAnsi" w:hAnsiTheme="minorHAnsi" w:cstheme="minorHAnsi"/>
          <w:sz w:val="22"/>
          <w:szCs w:val="22"/>
        </w:rPr>
      </w:pPr>
    </w:p>
    <w:p w14:paraId="6494F851" w14:textId="77777777" w:rsidR="0066570C" w:rsidRDefault="00926996" w:rsidP="0066570C">
      <w:pPr>
        <w:pStyle w:val="BodyText"/>
        <w:ind w:left="450" w:firstLine="0"/>
        <w:rPr>
          <w:rFonts w:asciiTheme="minorHAnsi" w:hAnsiTheme="minorHAnsi" w:cstheme="minorHAnsi"/>
          <w:sz w:val="22"/>
          <w:szCs w:val="22"/>
        </w:rPr>
      </w:pPr>
      <w:r w:rsidRPr="00FA6926">
        <w:rPr>
          <w:rFonts w:asciiTheme="minorHAnsi" w:hAnsiTheme="minorHAnsi" w:cstheme="minorHAnsi"/>
          <w:sz w:val="22"/>
          <w:szCs w:val="22"/>
        </w:rPr>
        <w:t xml:space="preserve">Advisory committee members: </w:t>
      </w:r>
    </w:p>
    <w:p w14:paraId="28A756C2" w14:textId="77777777" w:rsidR="0066570C" w:rsidRDefault="00926996" w:rsidP="0066570C">
      <w:pPr>
        <w:pStyle w:val="BodyText"/>
        <w:ind w:left="720" w:firstLine="0"/>
        <w:rPr>
          <w:rFonts w:asciiTheme="minorHAnsi" w:hAnsiTheme="minorHAnsi" w:cstheme="minorHAnsi"/>
          <w:sz w:val="22"/>
          <w:szCs w:val="22"/>
        </w:rPr>
      </w:pPr>
      <w:r w:rsidRPr="00FA6926">
        <w:rPr>
          <w:rFonts w:asciiTheme="minorHAnsi" w:hAnsiTheme="minorHAnsi" w:cstheme="minorHAnsi"/>
          <w:sz w:val="22"/>
          <w:szCs w:val="22"/>
        </w:rPr>
        <w:t xml:space="preserve">First, last name, chair </w:t>
      </w:r>
    </w:p>
    <w:p w14:paraId="51D1DBE2" w14:textId="77777777" w:rsidR="0066570C" w:rsidRDefault="00926996" w:rsidP="0066570C">
      <w:pPr>
        <w:pStyle w:val="BodyText"/>
        <w:ind w:left="720" w:firstLine="0"/>
        <w:rPr>
          <w:rFonts w:asciiTheme="minorHAnsi" w:hAnsiTheme="minorHAnsi" w:cstheme="minorHAnsi"/>
          <w:sz w:val="22"/>
          <w:szCs w:val="22"/>
        </w:rPr>
      </w:pPr>
      <w:r w:rsidRPr="00FA6926">
        <w:rPr>
          <w:rFonts w:asciiTheme="minorHAnsi" w:hAnsiTheme="minorHAnsi" w:cstheme="minorHAnsi"/>
          <w:sz w:val="22"/>
          <w:szCs w:val="22"/>
        </w:rPr>
        <w:t xml:space="preserve">First, last name, reporter </w:t>
      </w:r>
    </w:p>
    <w:p w14:paraId="20195ED0" w14:textId="36B8278B" w:rsidR="00926996" w:rsidRPr="00FA6926" w:rsidRDefault="00926996" w:rsidP="0066570C">
      <w:pPr>
        <w:pStyle w:val="BodyText"/>
        <w:ind w:left="720" w:firstLine="0"/>
        <w:rPr>
          <w:rFonts w:asciiTheme="minorHAnsi" w:hAnsiTheme="minorHAnsi" w:cstheme="minorHAnsi"/>
          <w:sz w:val="22"/>
          <w:szCs w:val="22"/>
        </w:rPr>
      </w:pPr>
      <w:r w:rsidRPr="00FA6926">
        <w:rPr>
          <w:rFonts w:asciiTheme="minorHAnsi" w:hAnsiTheme="minorHAnsi" w:cstheme="minorHAnsi"/>
          <w:sz w:val="22"/>
          <w:szCs w:val="22"/>
        </w:rPr>
        <w:t>First, last name</w:t>
      </w:r>
    </w:p>
    <w:p w14:paraId="7D4D86E0" w14:textId="77777777" w:rsidR="00926996" w:rsidRPr="00926996" w:rsidRDefault="00926996" w:rsidP="004A2D19">
      <w:pPr>
        <w:pStyle w:val="NoSpacing"/>
        <w:rPr>
          <w:sz w:val="24"/>
          <w:szCs w:val="24"/>
          <w:lang w:val="en-US"/>
        </w:rPr>
      </w:pPr>
    </w:p>
    <w:sectPr w:rsidR="00926996" w:rsidRPr="0092699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0EE02" w14:textId="77777777" w:rsidR="00631AC9" w:rsidRDefault="00631AC9" w:rsidP="00926996">
      <w:pPr>
        <w:spacing w:after="0" w:line="240" w:lineRule="auto"/>
      </w:pPr>
      <w:r>
        <w:separator/>
      </w:r>
    </w:p>
  </w:endnote>
  <w:endnote w:type="continuationSeparator" w:id="0">
    <w:p w14:paraId="101C1540" w14:textId="77777777" w:rsidR="00631AC9" w:rsidRDefault="00631AC9" w:rsidP="0092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6F317" w14:textId="77777777" w:rsidR="00631AC9" w:rsidRDefault="00631AC9" w:rsidP="00926996">
      <w:pPr>
        <w:spacing w:after="0" w:line="240" w:lineRule="auto"/>
      </w:pPr>
      <w:r>
        <w:separator/>
      </w:r>
    </w:p>
  </w:footnote>
  <w:footnote w:type="continuationSeparator" w:id="0">
    <w:p w14:paraId="4D163549" w14:textId="77777777" w:rsidR="00631AC9" w:rsidRDefault="00631AC9" w:rsidP="00926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rFonts w:ascii="Cambria" w:hAnsi="Cambria"/>
        <w:sz w:val="20"/>
        <w:szCs w:val="20"/>
      </w:rPr>
    </w:sdtEndPr>
    <w:sdtContent>
      <w:p w14:paraId="6800D77A" w14:textId="77777777" w:rsidR="00926996" w:rsidRPr="00926996" w:rsidRDefault="00926996">
        <w:pPr>
          <w:pStyle w:val="Header"/>
          <w:jc w:val="right"/>
          <w:rPr>
            <w:rFonts w:ascii="Cambria" w:hAnsi="Cambria"/>
            <w:sz w:val="20"/>
            <w:szCs w:val="20"/>
          </w:rPr>
        </w:pPr>
        <w:r w:rsidRPr="00926996">
          <w:rPr>
            <w:rFonts w:ascii="Cambria" w:hAnsi="Cambria"/>
            <w:sz w:val="20"/>
            <w:szCs w:val="20"/>
          </w:rPr>
          <w:t xml:space="preserve">Page </w:t>
        </w:r>
        <w:r w:rsidRPr="00926996">
          <w:rPr>
            <w:rFonts w:ascii="Cambria" w:hAnsi="Cambria"/>
            <w:b/>
            <w:bCs/>
            <w:sz w:val="20"/>
            <w:szCs w:val="20"/>
          </w:rPr>
          <w:fldChar w:fldCharType="begin"/>
        </w:r>
        <w:r w:rsidRPr="00926996">
          <w:rPr>
            <w:rFonts w:ascii="Cambria" w:hAnsi="Cambria"/>
            <w:b/>
            <w:bCs/>
            <w:sz w:val="20"/>
            <w:szCs w:val="20"/>
          </w:rPr>
          <w:instrText xml:space="preserve"> PAGE </w:instrText>
        </w:r>
        <w:r w:rsidRPr="00926996">
          <w:rPr>
            <w:rFonts w:ascii="Cambria" w:hAnsi="Cambria"/>
            <w:b/>
            <w:bCs/>
            <w:sz w:val="20"/>
            <w:szCs w:val="20"/>
          </w:rPr>
          <w:fldChar w:fldCharType="separate"/>
        </w:r>
        <w:r w:rsidRPr="00926996">
          <w:rPr>
            <w:rFonts w:ascii="Cambria" w:hAnsi="Cambria"/>
            <w:b/>
            <w:bCs/>
            <w:noProof/>
            <w:sz w:val="20"/>
            <w:szCs w:val="20"/>
          </w:rPr>
          <w:t>2</w:t>
        </w:r>
        <w:r w:rsidRPr="00926996">
          <w:rPr>
            <w:rFonts w:ascii="Cambria" w:hAnsi="Cambria"/>
            <w:b/>
            <w:bCs/>
            <w:sz w:val="20"/>
            <w:szCs w:val="20"/>
          </w:rPr>
          <w:fldChar w:fldCharType="end"/>
        </w:r>
        <w:r w:rsidRPr="00926996">
          <w:rPr>
            <w:rFonts w:ascii="Cambria" w:hAnsi="Cambria"/>
            <w:sz w:val="20"/>
            <w:szCs w:val="20"/>
          </w:rPr>
          <w:t xml:space="preserve"> of </w:t>
        </w:r>
        <w:r w:rsidRPr="00926996">
          <w:rPr>
            <w:rFonts w:ascii="Cambria" w:hAnsi="Cambria"/>
            <w:b/>
            <w:bCs/>
            <w:sz w:val="20"/>
            <w:szCs w:val="20"/>
          </w:rPr>
          <w:fldChar w:fldCharType="begin"/>
        </w:r>
        <w:r w:rsidRPr="00926996">
          <w:rPr>
            <w:rFonts w:ascii="Cambria" w:hAnsi="Cambria"/>
            <w:b/>
            <w:bCs/>
            <w:sz w:val="20"/>
            <w:szCs w:val="20"/>
          </w:rPr>
          <w:instrText xml:space="preserve"> NUMPAGES  </w:instrText>
        </w:r>
        <w:r w:rsidRPr="00926996">
          <w:rPr>
            <w:rFonts w:ascii="Cambria" w:hAnsi="Cambria"/>
            <w:b/>
            <w:bCs/>
            <w:sz w:val="20"/>
            <w:szCs w:val="20"/>
          </w:rPr>
          <w:fldChar w:fldCharType="separate"/>
        </w:r>
        <w:r w:rsidRPr="00926996">
          <w:rPr>
            <w:rFonts w:ascii="Cambria" w:hAnsi="Cambria"/>
            <w:b/>
            <w:bCs/>
            <w:noProof/>
            <w:sz w:val="20"/>
            <w:szCs w:val="20"/>
          </w:rPr>
          <w:t>2</w:t>
        </w:r>
        <w:r w:rsidRPr="00926996">
          <w:rPr>
            <w:rFonts w:ascii="Cambria" w:hAnsi="Cambria"/>
            <w:b/>
            <w:bCs/>
            <w:sz w:val="20"/>
            <w:szCs w:val="20"/>
          </w:rPr>
          <w:fldChar w:fldCharType="end"/>
        </w:r>
      </w:p>
    </w:sdtContent>
  </w:sdt>
  <w:p w14:paraId="3DC62AD6" w14:textId="77777777" w:rsidR="00926996" w:rsidRDefault="00926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A64E3"/>
    <w:multiLevelType w:val="multilevel"/>
    <w:tmpl w:val="B2D875E4"/>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decimal"/>
      <w:lvlText w:val="%3)"/>
      <w:lvlJc w:val="left"/>
      <w:pPr>
        <w:ind w:left="2160" w:hanging="360"/>
      </w:pPr>
      <w:rPr>
        <w:rFonts w:asciiTheme="minorHAnsi" w:eastAsia="Times New Roman" w:hAnsiTheme="minorHAnsi" w:cstheme="minorHAnsi" w:hint="default"/>
        <w:spacing w:val="-20"/>
        <w:w w:val="100"/>
        <w:sz w:val="22"/>
        <w:szCs w:val="22"/>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1C564C45"/>
    <w:multiLevelType w:val="hybridMultilevel"/>
    <w:tmpl w:val="94DC570E"/>
    <w:lvl w:ilvl="0" w:tplc="CB2E4AF6">
      <w:start w:val="2"/>
      <w:numFmt w:val="upperLetter"/>
      <w:lvlText w:val="%1."/>
      <w:lvlJc w:val="left"/>
      <w:pPr>
        <w:ind w:left="441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0AB0459"/>
    <w:multiLevelType w:val="multilevel"/>
    <w:tmpl w:val="34C012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rFonts w:asciiTheme="minorHAnsi" w:eastAsia="Times New Roman" w:hAnsiTheme="minorHAnsi" w:cstheme="minorHAnsi" w:hint="default"/>
        <w:spacing w:val="-20"/>
        <w:w w:val="100"/>
        <w:sz w:val="22"/>
        <w:szCs w:val="22"/>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E41815"/>
    <w:multiLevelType w:val="hybridMultilevel"/>
    <w:tmpl w:val="0E645BDE"/>
    <w:lvl w:ilvl="0" w:tplc="9C0E4BDA">
      <w:start w:val="1"/>
      <w:numFmt w:val="decimal"/>
      <w:lvlText w:val="%1."/>
      <w:lvlJc w:val="left"/>
      <w:pPr>
        <w:ind w:left="820" w:hanging="360"/>
      </w:pPr>
      <w:rPr>
        <w:rFonts w:asciiTheme="minorHAnsi" w:eastAsia="Times New Roman" w:hAnsiTheme="minorHAnsi" w:cstheme="minorHAnsi" w:hint="default"/>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45A4616"/>
    <w:multiLevelType w:val="hybridMultilevel"/>
    <w:tmpl w:val="FBEE8D48"/>
    <w:lvl w:ilvl="0" w:tplc="3AB6B4EE">
      <w:start w:val="1"/>
      <w:numFmt w:val="upperRoman"/>
      <w:lvlText w:val="%1."/>
      <w:lvlJc w:val="left"/>
      <w:pPr>
        <w:ind w:left="820" w:hanging="500"/>
        <w:jc w:val="right"/>
      </w:pPr>
      <w:rPr>
        <w:rFonts w:asciiTheme="minorHAnsi" w:eastAsia="Times New Roman" w:hAnsiTheme="minorHAnsi" w:cstheme="minorHAnsi" w:hint="default"/>
        <w:w w:val="100"/>
        <w:sz w:val="22"/>
        <w:szCs w:val="22"/>
      </w:rPr>
    </w:lvl>
    <w:lvl w:ilvl="1" w:tplc="41C20EAC">
      <w:start w:val="1"/>
      <w:numFmt w:val="upperLetter"/>
      <w:lvlText w:val="%2."/>
      <w:lvlJc w:val="left"/>
      <w:pPr>
        <w:ind w:left="1180" w:hanging="360"/>
      </w:pPr>
      <w:rPr>
        <w:rFonts w:asciiTheme="minorHAnsi" w:eastAsia="Times New Roman" w:hAnsiTheme="minorHAnsi" w:cstheme="minorHAnsi" w:hint="default"/>
        <w:w w:val="100"/>
        <w:sz w:val="22"/>
        <w:szCs w:val="22"/>
      </w:rPr>
    </w:lvl>
    <w:lvl w:ilvl="2" w:tplc="32F8B3F2">
      <w:start w:val="1"/>
      <w:numFmt w:val="decimal"/>
      <w:lvlText w:val="%3."/>
      <w:lvlJc w:val="left"/>
      <w:pPr>
        <w:ind w:left="1620" w:hanging="360"/>
      </w:pPr>
      <w:rPr>
        <w:rFonts w:hint="default"/>
        <w:color w:val="auto"/>
        <w:w w:val="100"/>
        <w:sz w:val="22"/>
        <w:szCs w:val="22"/>
      </w:rPr>
    </w:lvl>
    <w:lvl w:ilvl="3" w:tplc="70DAD604">
      <w:start w:val="1"/>
      <w:numFmt w:val="lowerLetter"/>
      <w:lvlText w:val="%4."/>
      <w:lvlJc w:val="left"/>
      <w:pPr>
        <w:ind w:left="1900" w:hanging="360"/>
      </w:pPr>
      <w:rPr>
        <w:rFonts w:hint="default"/>
        <w:i w:val="0"/>
        <w:iCs w:val="0"/>
        <w:w w:val="100"/>
        <w:sz w:val="22"/>
        <w:szCs w:val="22"/>
      </w:rPr>
    </w:lvl>
    <w:lvl w:ilvl="4" w:tplc="25EE6A0C">
      <w:start w:val="1"/>
      <w:numFmt w:val="decimal"/>
      <w:lvlText w:val="%5)"/>
      <w:lvlJc w:val="left"/>
      <w:pPr>
        <w:ind w:left="2260" w:hanging="360"/>
      </w:pPr>
      <w:rPr>
        <w:rFonts w:ascii="Times New Roman" w:eastAsia="Times New Roman" w:hAnsi="Times New Roman" w:cs="Times New Roman" w:hint="default"/>
        <w:spacing w:val="-20"/>
        <w:w w:val="100"/>
        <w:sz w:val="24"/>
        <w:szCs w:val="24"/>
      </w:rPr>
    </w:lvl>
    <w:lvl w:ilvl="5" w:tplc="EC40F37E">
      <w:numFmt w:val="bullet"/>
      <w:lvlText w:val="•"/>
      <w:lvlJc w:val="left"/>
      <w:pPr>
        <w:ind w:left="1300" w:hanging="360"/>
      </w:pPr>
      <w:rPr>
        <w:rFonts w:hint="default"/>
      </w:rPr>
    </w:lvl>
    <w:lvl w:ilvl="6" w:tplc="EEE42D56">
      <w:numFmt w:val="bullet"/>
      <w:lvlText w:val="•"/>
      <w:lvlJc w:val="left"/>
      <w:pPr>
        <w:ind w:left="1540" w:hanging="360"/>
      </w:pPr>
      <w:rPr>
        <w:rFonts w:hint="default"/>
      </w:rPr>
    </w:lvl>
    <w:lvl w:ilvl="7" w:tplc="A5DEDAAA">
      <w:numFmt w:val="bullet"/>
      <w:lvlText w:val="•"/>
      <w:lvlJc w:val="left"/>
      <w:pPr>
        <w:ind w:left="1900" w:hanging="360"/>
      </w:pPr>
      <w:rPr>
        <w:rFonts w:hint="default"/>
      </w:rPr>
    </w:lvl>
    <w:lvl w:ilvl="8" w:tplc="3C48DF4C">
      <w:numFmt w:val="bullet"/>
      <w:lvlText w:val="•"/>
      <w:lvlJc w:val="left"/>
      <w:pPr>
        <w:ind w:left="2260" w:hanging="360"/>
      </w:pPr>
      <w:rPr>
        <w:rFonts w:hint="default"/>
      </w:rPr>
    </w:lvl>
  </w:abstractNum>
  <w:abstractNum w:abstractNumId="5" w15:restartNumberingAfterBreak="0">
    <w:nsid w:val="2A4B3B6A"/>
    <w:multiLevelType w:val="multilevel"/>
    <w:tmpl w:val="214A66D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rFonts w:asciiTheme="minorHAnsi" w:eastAsia="Times New Roman" w:hAnsiTheme="minorHAnsi" w:cstheme="minorHAnsi" w:hint="default"/>
        <w:spacing w:val="-20"/>
        <w:w w:val="100"/>
        <w:sz w:val="22"/>
        <w:szCs w:val="22"/>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AE54F92"/>
    <w:multiLevelType w:val="hybridMultilevel"/>
    <w:tmpl w:val="C158F512"/>
    <w:lvl w:ilvl="0" w:tplc="773805D2">
      <w:start w:val="4"/>
      <w:numFmt w:val="upperRoman"/>
      <w:lvlText w:val="%1."/>
      <w:lvlJc w:val="left"/>
      <w:pPr>
        <w:ind w:left="820" w:hanging="500"/>
      </w:pPr>
      <w:rPr>
        <w:rFonts w:asciiTheme="minorHAnsi" w:eastAsia="Times New Roman" w:hAnsiTheme="minorHAnsi" w:cstheme="minorHAnsi" w:hint="default"/>
        <w:b/>
        <w:bCs/>
        <w:w w:val="100"/>
        <w:sz w:val="24"/>
        <w:szCs w:val="24"/>
      </w:rPr>
    </w:lvl>
    <w:lvl w:ilvl="1" w:tplc="10090015">
      <w:start w:val="1"/>
      <w:numFmt w:val="upperLetter"/>
      <w:lvlText w:val="%2."/>
      <w:lvlJc w:val="left"/>
      <w:pPr>
        <w:ind w:left="4410" w:hanging="360"/>
      </w:pPr>
    </w:lvl>
    <w:lvl w:ilvl="2" w:tplc="1009000F">
      <w:start w:val="1"/>
      <w:numFmt w:val="decimal"/>
      <w:lvlText w:val="%3."/>
      <w:lvlJc w:val="left"/>
      <w:pPr>
        <w:ind w:left="2160" w:hanging="180"/>
      </w:pPr>
    </w:lvl>
    <w:lvl w:ilvl="3" w:tplc="10090019">
      <w:start w:val="1"/>
      <w:numFmt w:val="lowerLetter"/>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F1A242B"/>
    <w:multiLevelType w:val="hybridMultilevel"/>
    <w:tmpl w:val="ADB0E284"/>
    <w:lvl w:ilvl="0" w:tplc="7604D4FA">
      <w:start w:val="1"/>
      <w:numFmt w:val="upperLetter"/>
      <w:lvlText w:val="%1."/>
      <w:lvlJc w:val="left"/>
      <w:pPr>
        <w:ind w:left="513" w:hanging="354"/>
        <w:jc w:val="right"/>
      </w:pPr>
      <w:rPr>
        <w:rFonts w:asciiTheme="minorHAnsi" w:eastAsia="Times New Roman" w:hAnsiTheme="minorHAnsi" w:cstheme="minorHAnsi" w:hint="default"/>
        <w:w w:val="100"/>
        <w:sz w:val="22"/>
        <w:szCs w:val="22"/>
      </w:rPr>
    </w:lvl>
    <w:lvl w:ilvl="1" w:tplc="9C0E4BDA">
      <w:start w:val="1"/>
      <w:numFmt w:val="decimal"/>
      <w:lvlText w:val="%2."/>
      <w:lvlJc w:val="left"/>
      <w:pPr>
        <w:ind w:left="820" w:hanging="360"/>
      </w:pPr>
      <w:rPr>
        <w:rFonts w:asciiTheme="minorHAnsi" w:eastAsia="Times New Roman" w:hAnsiTheme="minorHAnsi" w:cstheme="minorHAnsi" w:hint="default"/>
        <w:w w:val="100"/>
        <w:sz w:val="22"/>
        <w:szCs w:val="22"/>
      </w:rPr>
    </w:lvl>
    <w:lvl w:ilvl="2" w:tplc="19309076">
      <w:start w:val="1"/>
      <w:numFmt w:val="lowerLetter"/>
      <w:lvlText w:val="%3."/>
      <w:lvlJc w:val="left"/>
      <w:pPr>
        <w:ind w:left="1180" w:hanging="360"/>
      </w:pPr>
      <w:rPr>
        <w:rFonts w:ascii="Times New Roman" w:eastAsia="Times New Roman" w:hAnsi="Times New Roman" w:cs="Times New Roman" w:hint="default"/>
        <w:spacing w:val="-11"/>
        <w:w w:val="100"/>
        <w:sz w:val="24"/>
        <w:szCs w:val="24"/>
      </w:rPr>
    </w:lvl>
    <w:lvl w:ilvl="3" w:tplc="6DDC2A5E">
      <w:numFmt w:val="bullet"/>
      <w:lvlText w:val="•"/>
      <w:lvlJc w:val="left"/>
      <w:pPr>
        <w:ind w:left="2222" w:hanging="360"/>
      </w:pPr>
      <w:rPr>
        <w:rFonts w:hint="default"/>
      </w:rPr>
    </w:lvl>
    <w:lvl w:ilvl="4" w:tplc="B8D664C2">
      <w:numFmt w:val="bullet"/>
      <w:lvlText w:val="•"/>
      <w:lvlJc w:val="left"/>
      <w:pPr>
        <w:ind w:left="3265" w:hanging="360"/>
      </w:pPr>
      <w:rPr>
        <w:rFonts w:hint="default"/>
      </w:rPr>
    </w:lvl>
    <w:lvl w:ilvl="5" w:tplc="FF502D64">
      <w:numFmt w:val="bullet"/>
      <w:lvlText w:val="•"/>
      <w:lvlJc w:val="left"/>
      <w:pPr>
        <w:ind w:left="4307" w:hanging="360"/>
      </w:pPr>
      <w:rPr>
        <w:rFonts w:hint="default"/>
      </w:rPr>
    </w:lvl>
    <w:lvl w:ilvl="6" w:tplc="D03AB6AC">
      <w:numFmt w:val="bullet"/>
      <w:lvlText w:val="•"/>
      <w:lvlJc w:val="left"/>
      <w:pPr>
        <w:ind w:left="5350" w:hanging="360"/>
      </w:pPr>
      <w:rPr>
        <w:rFonts w:hint="default"/>
      </w:rPr>
    </w:lvl>
    <w:lvl w:ilvl="7" w:tplc="6CA42C32">
      <w:numFmt w:val="bullet"/>
      <w:lvlText w:val="•"/>
      <w:lvlJc w:val="left"/>
      <w:pPr>
        <w:ind w:left="6392" w:hanging="360"/>
      </w:pPr>
      <w:rPr>
        <w:rFonts w:hint="default"/>
      </w:rPr>
    </w:lvl>
    <w:lvl w:ilvl="8" w:tplc="CC765CC4">
      <w:numFmt w:val="bullet"/>
      <w:lvlText w:val="•"/>
      <w:lvlJc w:val="left"/>
      <w:pPr>
        <w:ind w:left="7435" w:hanging="360"/>
      </w:pPr>
      <w:rPr>
        <w:rFonts w:hint="default"/>
      </w:rPr>
    </w:lvl>
  </w:abstractNum>
  <w:abstractNum w:abstractNumId="8" w15:restartNumberingAfterBreak="0">
    <w:nsid w:val="3C181F3A"/>
    <w:multiLevelType w:val="hybridMultilevel"/>
    <w:tmpl w:val="5B0C758C"/>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9" w15:restartNumberingAfterBreak="0">
    <w:nsid w:val="54E407D7"/>
    <w:multiLevelType w:val="hybridMultilevel"/>
    <w:tmpl w:val="3C2A8788"/>
    <w:lvl w:ilvl="0" w:tplc="FC44793E">
      <w:start w:val="1"/>
      <w:numFmt w:val="upperLetter"/>
      <w:lvlText w:val="%1."/>
      <w:lvlJc w:val="left"/>
      <w:pPr>
        <w:ind w:left="820" w:hanging="360"/>
      </w:pPr>
      <w:rPr>
        <w:rFonts w:hint="default"/>
        <w:w w:val="100"/>
        <w:sz w:val="22"/>
        <w:szCs w:val="22"/>
      </w:rPr>
    </w:lvl>
    <w:lvl w:ilvl="1" w:tplc="60809EE8">
      <w:start w:val="1"/>
      <w:numFmt w:val="lowerLetter"/>
      <w:lvlText w:val="%2."/>
      <w:lvlJc w:val="left"/>
      <w:pPr>
        <w:ind w:left="1180" w:hanging="360"/>
      </w:pPr>
      <w:rPr>
        <w:rFonts w:asciiTheme="minorHAnsi" w:eastAsia="Times New Roman" w:hAnsiTheme="minorHAnsi" w:cstheme="minorHAnsi" w:hint="default"/>
        <w:w w:val="100"/>
        <w:sz w:val="22"/>
        <w:szCs w:val="22"/>
      </w:rPr>
    </w:lvl>
    <w:lvl w:ilvl="2" w:tplc="6882A7F2">
      <w:numFmt w:val="bullet"/>
      <w:lvlText w:val="•"/>
      <w:lvlJc w:val="left"/>
      <w:pPr>
        <w:ind w:left="2108" w:hanging="360"/>
      </w:pPr>
      <w:rPr>
        <w:rFonts w:hint="default"/>
      </w:rPr>
    </w:lvl>
    <w:lvl w:ilvl="3" w:tplc="64E2C158">
      <w:numFmt w:val="bullet"/>
      <w:lvlText w:val="•"/>
      <w:lvlJc w:val="left"/>
      <w:pPr>
        <w:ind w:left="3037" w:hanging="360"/>
      </w:pPr>
      <w:rPr>
        <w:rFonts w:hint="default"/>
      </w:rPr>
    </w:lvl>
    <w:lvl w:ilvl="4" w:tplc="E0B8A77C">
      <w:numFmt w:val="bullet"/>
      <w:lvlText w:val="•"/>
      <w:lvlJc w:val="left"/>
      <w:pPr>
        <w:ind w:left="3966" w:hanging="360"/>
      </w:pPr>
      <w:rPr>
        <w:rFonts w:hint="default"/>
      </w:rPr>
    </w:lvl>
    <w:lvl w:ilvl="5" w:tplc="F39AF836">
      <w:numFmt w:val="bullet"/>
      <w:lvlText w:val="•"/>
      <w:lvlJc w:val="left"/>
      <w:pPr>
        <w:ind w:left="4895" w:hanging="360"/>
      </w:pPr>
      <w:rPr>
        <w:rFonts w:hint="default"/>
      </w:rPr>
    </w:lvl>
    <w:lvl w:ilvl="6" w:tplc="C652D166">
      <w:numFmt w:val="bullet"/>
      <w:lvlText w:val="•"/>
      <w:lvlJc w:val="left"/>
      <w:pPr>
        <w:ind w:left="5824" w:hanging="360"/>
      </w:pPr>
      <w:rPr>
        <w:rFonts w:hint="default"/>
      </w:rPr>
    </w:lvl>
    <w:lvl w:ilvl="7" w:tplc="B4769472">
      <w:numFmt w:val="bullet"/>
      <w:lvlText w:val="•"/>
      <w:lvlJc w:val="left"/>
      <w:pPr>
        <w:ind w:left="6753" w:hanging="360"/>
      </w:pPr>
      <w:rPr>
        <w:rFonts w:hint="default"/>
      </w:rPr>
    </w:lvl>
    <w:lvl w:ilvl="8" w:tplc="7F00A6E6">
      <w:numFmt w:val="bullet"/>
      <w:lvlText w:val="•"/>
      <w:lvlJc w:val="left"/>
      <w:pPr>
        <w:ind w:left="7682" w:hanging="360"/>
      </w:pPr>
      <w:rPr>
        <w:rFonts w:hint="default"/>
      </w:rPr>
    </w:lvl>
  </w:abstractNum>
  <w:abstractNum w:abstractNumId="10" w15:restartNumberingAfterBreak="0">
    <w:nsid w:val="57146B5A"/>
    <w:multiLevelType w:val="hybridMultilevel"/>
    <w:tmpl w:val="84A07FBE"/>
    <w:lvl w:ilvl="0" w:tplc="CDEA0AE8">
      <w:start w:val="3"/>
      <w:numFmt w:val="upperLetter"/>
      <w:lvlText w:val="%1."/>
      <w:lvlJc w:val="left"/>
      <w:pPr>
        <w:ind w:left="513" w:hanging="354"/>
      </w:pPr>
      <w:rPr>
        <w:rFonts w:asciiTheme="minorHAnsi" w:eastAsia="Times New Roman" w:hAnsiTheme="minorHAnsi" w:cstheme="minorHAnsi" w:hint="default"/>
        <w:w w:val="100"/>
        <w:sz w:val="22"/>
        <w:szCs w:val="22"/>
      </w:rPr>
    </w:lvl>
    <w:lvl w:ilvl="1" w:tplc="FF48FC76">
      <w:start w:val="1"/>
      <w:numFmt w:val="decimal"/>
      <w:lvlText w:val="%2."/>
      <w:lvlJc w:val="left"/>
      <w:pPr>
        <w:ind w:left="1440" w:hanging="360"/>
      </w:pPr>
      <w:rPr>
        <w:rFonts w:hint="default"/>
        <w:color w:val="auto"/>
        <w:w w:val="100"/>
        <w:sz w:val="22"/>
        <w:szCs w:val="22"/>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7A906E0"/>
    <w:multiLevelType w:val="hybridMultilevel"/>
    <w:tmpl w:val="C96EF64C"/>
    <w:lvl w:ilvl="0" w:tplc="FC44793E">
      <w:start w:val="1"/>
      <w:numFmt w:val="upperLetter"/>
      <w:lvlText w:val="%1."/>
      <w:lvlJc w:val="left"/>
      <w:pPr>
        <w:ind w:left="820" w:hanging="360"/>
      </w:pPr>
      <w:rPr>
        <w:rFonts w:hint="default"/>
        <w:w w:val="100"/>
        <w:sz w:val="22"/>
        <w:szCs w:val="22"/>
      </w:rPr>
    </w:lvl>
    <w:lvl w:ilvl="1" w:tplc="1009000F">
      <w:start w:val="1"/>
      <w:numFmt w:val="decimal"/>
      <w:lvlText w:val="%2."/>
      <w:lvlJc w:val="left"/>
      <w:pPr>
        <w:ind w:left="1180" w:hanging="360"/>
      </w:pPr>
      <w:rPr>
        <w:rFonts w:hint="default"/>
        <w:w w:val="100"/>
        <w:sz w:val="22"/>
        <w:szCs w:val="22"/>
      </w:rPr>
    </w:lvl>
    <w:lvl w:ilvl="2" w:tplc="6882A7F2">
      <w:numFmt w:val="bullet"/>
      <w:lvlText w:val="•"/>
      <w:lvlJc w:val="left"/>
      <w:pPr>
        <w:ind w:left="2108" w:hanging="360"/>
      </w:pPr>
      <w:rPr>
        <w:rFonts w:hint="default"/>
      </w:rPr>
    </w:lvl>
    <w:lvl w:ilvl="3" w:tplc="64E2C158">
      <w:numFmt w:val="bullet"/>
      <w:lvlText w:val="•"/>
      <w:lvlJc w:val="left"/>
      <w:pPr>
        <w:ind w:left="3037" w:hanging="360"/>
      </w:pPr>
      <w:rPr>
        <w:rFonts w:hint="default"/>
      </w:rPr>
    </w:lvl>
    <w:lvl w:ilvl="4" w:tplc="E0B8A77C">
      <w:numFmt w:val="bullet"/>
      <w:lvlText w:val="•"/>
      <w:lvlJc w:val="left"/>
      <w:pPr>
        <w:ind w:left="3966" w:hanging="360"/>
      </w:pPr>
      <w:rPr>
        <w:rFonts w:hint="default"/>
      </w:rPr>
    </w:lvl>
    <w:lvl w:ilvl="5" w:tplc="F39AF836">
      <w:numFmt w:val="bullet"/>
      <w:lvlText w:val="•"/>
      <w:lvlJc w:val="left"/>
      <w:pPr>
        <w:ind w:left="4895" w:hanging="360"/>
      </w:pPr>
      <w:rPr>
        <w:rFonts w:hint="default"/>
      </w:rPr>
    </w:lvl>
    <w:lvl w:ilvl="6" w:tplc="C652D166">
      <w:numFmt w:val="bullet"/>
      <w:lvlText w:val="•"/>
      <w:lvlJc w:val="left"/>
      <w:pPr>
        <w:ind w:left="5824" w:hanging="360"/>
      </w:pPr>
      <w:rPr>
        <w:rFonts w:hint="default"/>
      </w:rPr>
    </w:lvl>
    <w:lvl w:ilvl="7" w:tplc="B4769472">
      <w:numFmt w:val="bullet"/>
      <w:lvlText w:val="•"/>
      <w:lvlJc w:val="left"/>
      <w:pPr>
        <w:ind w:left="6753" w:hanging="360"/>
      </w:pPr>
      <w:rPr>
        <w:rFonts w:hint="default"/>
      </w:rPr>
    </w:lvl>
    <w:lvl w:ilvl="8" w:tplc="7F00A6E6">
      <w:numFmt w:val="bullet"/>
      <w:lvlText w:val="•"/>
      <w:lvlJc w:val="left"/>
      <w:pPr>
        <w:ind w:left="7682" w:hanging="360"/>
      </w:pPr>
      <w:rPr>
        <w:rFonts w:hint="default"/>
      </w:rPr>
    </w:lvl>
  </w:abstractNum>
  <w:abstractNum w:abstractNumId="12" w15:restartNumberingAfterBreak="0">
    <w:nsid w:val="6ADF389C"/>
    <w:multiLevelType w:val="hybridMultilevel"/>
    <w:tmpl w:val="10D8907A"/>
    <w:lvl w:ilvl="0" w:tplc="FC44793E">
      <w:start w:val="1"/>
      <w:numFmt w:val="upperLetter"/>
      <w:lvlText w:val="%1."/>
      <w:lvlJc w:val="left"/>
      <w:pPr>
        <w:ind w:left="820" w:hanging="360"/>
      </w:pPr>
      <w:rPr>
        <w:rFonts w:hint="default"/>
        <w:w w:val="100"/>
        <w:sz w:val="22"/>
        <w:szCs w:val="22"/>
      </w:rPr>
    </w:lvl>
    <w:lvl w:ilvl="1" w:tplc="1009000F">
      <w:start w:val="1"/>
      <w:numFmt w:val="decimal"/>
      <w:lvlText w:val="%2."/>
      <w:lvlJc w:val="left"/>
      <w:pPr>
        <w:ind w:left="1180" w:hanging="360"/>
      </w:pPr>
      <w:rPr>
        <w:rFonts w:hint="default"/>
        <w:w w:val="100"/>
        <w:sz w:val="22"/>
        <w:szCs w:val="22"/>
      </w:rPr>
    </w:lvl>
    <w:lvl w:ilvl="2" w:tplc="6882A7F2">
      <w:numFmt w:val="bullet"/>
      <w:lvlText w:val="•"/>
      <w:lvlJc w:val="left"/>
      <w:pPr>
        <w:ind w:left="2108" w:hanging="360"/>
      </w:pPr>
      <w:rPr>
        <w:rFonts w:hint="default"/>
      </w:rPr>
    </w:lvl>
    <w:lvl w:ilvl="3" w:tplc="64E2C158">
      <w:numFmt w:val="bullet"/>
      <w:lvlText w:val="•"/>
      <w:lvlJc w:val="left"/>
      <w:pPr>
        <w:ind w:left="3037" w:hanging="360"/>
      </w:pPr>
      <w:rPr>
        <w:rFonts w:hint="default"/>
      </w:rPr>
    </w:lvl>
    <w:lvl w:ilvl="4" w:tplc="E0B8A77C">
      <w:numFmt w:val="bullet"/>
      <w:lvlText w:val="•"/>
      <w:lvlJc w:val="left"/>
      <w:pPr>
        <w:ind w:left="3966" w:hanging="360"/>
      </w:pPr>
      <w:rPr>
        <w:rFonts w:hint="default"/>
      </w:rPr>
    </w:lvl>
    <w:lvl w:ilvl="5" w:tplc="F39AF836">
      <w:numFmt w:val="bullet"/>
      <w:lvlText w:val="•"/>
      <w:lvlJc w:val="left"/>
      <w:pPr>
        <w:ind w:left="4895" w:hanging="360"/>
      </w:pPr>
      <w:rPr>
        <w:rFonts w:hint="default"/>
      </w:rPr>
    </w:lvl>
    <w:lvl w:ilvl="6" w:tplc="C652D166">
      <w:numFmt w:val="bullet"/>
      <w:lvlText w:val="•"/>
      <w:lvlJc w:val="left"/>
      <w:pPr>
        <w:ind w:left="5824" w:hanging="360"/>
      </w:pPr>
      <w:rPr>
        <w:rFonts w:hint="default"/>
      </w:rPr>
    </w:lvl>
    <w:lvl w:ilvl="7" w:tplc="B4769472">
      <w:numFmt w:val="bullet"/>
      <w:lvlText w:val="•"/>
      <w:lvlJc w:val="left"/>
      <w:pPr>
        <w:ind w:left="6753" w:hanging="360"/>
      </w:pPr>
      <w:rPr>
        <w:rFonts w:hint="default"/>
      </w:rPr>
    </w:lvl>
    <w:lvl w:ilvl="8" w:tplc="7F00A6E6">
      <w:numFmt w:val="bullet"/>
      <w:lvlText w:val="•"/>
      <w:lvlJc w:val="left"/>
      <w:pPr>
        <w:ind w:left="7682" w:hanging="360"/>
      </w:pPr>
      <w:rPr>
        <w:rFonts w:hint="default"/>
      </w:rPr>
    </w:lvl>
  </w:abstractNum>
  <w:abstractNum w:abstractNumId="13" w15:restartNumberingAfterBreak="0">
    <w:nsid w:val="6DEF37CD"/>
    <w:multiLevelType w:val="multilevel"/>
    <w:tmpl w:val="1A629E82"/>
    <w:lvl w:ilvl="0">
      <w:start w:val="3"/>
      <w:numFmt w:val="decimal"/>
      <w:lvlText w:val="%1."/>
      <w:lvlJc w:val="left"/>
      <w:pPr>
        <w:ind w:left="720" w:hanging="360"/>
      </w:pPr>
      <w:rPr>
        <w:rFonts w:hint="default"/>
        <w:u w:val="none"/>
      </w:rPr>
    </w:lvl>
    <w:lvl w:ilvl="1">
      <w:start w:val="7"/>
      <w:numFmt w:val="lowerLetter"/>
      <w:lvlText w:val="%2."/>
      <w:lvlJc w:val="left"/>
      <w:pPr>
        <w:ind w:left="1440" w:hanging="360"/>
      </w:pPr>
      <w:rPr>
        <w:rFonts w:hint="default"/>
        <w:u w:val="none"/>
      </w:rPr>
    </w:lvl>
    <w:lvl w:ilvl="2">
      <w:start w:val="1"/>
      <w:numFmt w:val="decimal"/>
      <w:lvlText w:val="%3)"/>
      <w:lvlJc w:val="left"/>
      <w:pPr>
        <w:ind w:left="2160" w:hanging="360"/>
      </w:pPr>
      <w:rPr>
        <w:rFonts w:asciiTheme="minorHAnsi" w:eastAsia="Times New Roman" w:hAnsiTheme="minorHAnsi" w:cstheme="minorHAnsi" w:hint="default"/>
        <w:spacing w:val="-20"/>
        <w:w w:val="100"/>
        <w:sz w:val="22"/>
        <w:szCs w:val="22"/>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1045330156">
    <w:abstractNumId w:val="4"/>
  </w:num>
  <w:num w:numId="2" w16cid:durableId="1068113261">
    <w:abstractNumId w:val="6"/>
  </w:num>
  <w:num w:numId="3" w16cid:durableId="679552201">
    <w:abstractNumId w:val="2"/>
  </w:num>
  <w:num w:numId="4" w16cid:durableId="1892303363">
    <w:abstractNumId w:val="5"/>
  </w:num>
  <w:num w:numId="5" w16cid:durableId="851454956">
    <w:abstractNumId w:val="13"/>
  </w:num>
  <w:num w:numId="6" w16cid:durableId="1020546287">
    <w:abstractNumId w:val="0"/>
  </w:num>
  <w:num w:numId="7" w16cid:durableId="440078979">
    <w:abstractNumId w:val="7"/>
  </w:num>
  <w:num w:numId="8" w16cid:durableId="1570654248">
    <w:abstractNumId w:val="3"/>
  </w:num>
  <w:num w:numId="9" w16cid:durableId="1564944031">
    <w:abstractNumId w:val="1"/>
  </w:num>
  <w:num w:numId="10" w16cid:durableId="1371806012">
    <w:abstractNumId w:val="10"/>
  </w:num>
  <w:num w:numId="11" w16cid:durableId="253100910">
    <w:abstractNumId w:val="9"/>
  </w:num>
  <w:num w:numId="12" w16cid:durableId="1380008398">
    <w:abstractNumId w:val="8"/>
  </w:num>
  <w:num w:numId="13" w16cid:durableId="900215561">
    <w:abstractNumId w:val="12"/>
  </w:num>
  <w:num w:numId="14" w16cid:durableId="6842090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19"/>
    <w:rsid w:val="00000F79"/>
    <w:rsid w:val="000113FC"/>
    <w:rsid w:val="004A2D19"/>
    <w:rsid w:val="00631AC9"/>
    <w:rsid w:val="0066570C"/>
    <w:rsid w:val="008B2777"/>
    <w:rsid w:val="008F0111"/>
    <w:rsid w:val="00926996"/>
    <w:rsid w:val="00970504"/>
    <w:rsid w:val="009F5E0A"/>
    <w:rsid w:val="00A14308"/>
    <w:rsid w:val="00A90E8A"/>
    <w:rsid w:val="00D77A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950A"/>
  <w15:chartTrackingRefBased/>
  <w15:docId w15:val="{6FF362DB-02D8-485D-ABBA-0E6AF7FE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7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27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43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D19"/>
    <w:pPr>
      <w:spacing w:after="0" w:line="240" w:lineRule="auto"/>
    </w:pPr>
  </w:style>
  <w:style w:type="paragraph" w:styleId="BodyText">
    <w:name w:val="Body Text"/>
    <w:basedOn w:val="Normal"/>
    <w:link w:val="BodyTextChar"/>
    <w:uiPriority w:val="1"/>
    <w:qFormat/>
    <w:rsid w:val="004A2D19"/>
    <w:pPr>
      <w:widowControl w:val="0"/>
      <w:autoSpaceDE w:val="0"/>
      <w:autoSpaceDN w:val="0"/>
      <w:spacing w:after="0" w:line="240" w:lineRule="auto"/>
      <w:ind w:hanging="36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A2D1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A2D19"/>
    <w:pPr>
      <w:widowControl w:val="0"/>
      <w:autoSpaceDE w:val="0"/>
      <w:autoSpaceDN w:val="0"/>
      <w:spacing w:after="0" w:line="240" w:lineRule="auto"/>
      <w:ind w:left="1540" w:hanging="360"/>
    </w:pPr>
    <w:rPr>
      <w:rFonts w:ascii="Times New Roman" w:eastAsia="Times New Roman" w:hAnsi="Times New Roman" w:cs="Times New Roman"/>
      <w:lang w:val="en-US"/>
    </w:rPr>
  </w:style>
  <w:style w:type="paragraph" w:styleId="Header">
    <w:name w:val="header"/>
    <w:basedOn w:val="Normal"/>
    <w:link w:val="HeaderChar"/>
    <w:uiPriority w:val="99"/>
    <w:unhideWhenUsed/>
    <w:rsid w:val="00926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996"/>
  </w:style>
  <w:style w:type="paragraph" w:styleId="Footer">
    <w:name w:val="footer"/>
    <w:basedOn w:val="Normal"/>
    <w:link w:val="FooterChar"/>
    <w:uiPriority w:val="99"/>
    <w:unhideWhenUsed/>
    <w:rsid w:val="00926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996"/>
  </w:style>
  <w:style w:type="character" w:customStyle="1" w:styleId="Heading1Char">
    <w:name w:val="Heading 1 Char"/>
    <w:basedOn w:val="DefaultParagraphFont"/>
    <w:link w:val="Heading1"/>
    <w:uiPriority w:val="9"/>
    <w:rsid w:val="008B277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B277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B2777"/>
    <w:rPr>
      <w:color w:val="0563C1" w:themeColor="hyperlink"/>
      <w:u w:val="single"/>
    </w:rPr>
  </w:style>
  <w:style w:type="character" w:styleId="UnresolvedMention">
    <w:name w:val="Unresolved Mention"/>
    <w:basedOn w:val="DefaultParagraphFont"/>
    <w:uiPriority w:val="99"/>
    <w:semiHidden/>
    <w:unhideWhenUsed/>
    <w:rsid w:val="008B2777"/>
    <w:rPr>
      <w:color w:val="605E5C"/>
      <w:shd w:val="clear" w:color="auto" w:fill="E1DFDD"/>
    </w:rPr>
  </w:style>
  <w:style w:type="character" w:styleId="FollowedHyperlink">
    <w:name w:val="FollowedHyperlink"/>
    <w:basedOn w:val="DefaultParagraphFont"/>
    <w:uiPriority w:val="99"/>
    <w:semiHidden/>
    <w:unhideWhenUsed/>
    <w:rsid w:val="00A14308"/>
    <w:rPr>
      <w:color w:val="954F72" w:themeColor="followedHyperlink"/>
      <w:u w:val="single"/>
    </w:rPr>
  </w:style>
  <w:style w:type="character" w:customStyle="1" w:styleId="Heading3Char">
    <w:name w:val="Heading 3 Char"/>
    <w:basedOn w:val="DefaultParagraphFont"/>
    <w:link w:val="Heading3"/>
    <w:uiPriority w:val="9"/>
    <w:rsid w:val="00A1430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Smith</dc:creator>
  <cp:keywords/>
  <dc:description/>
  <cp:lastModifiedBy>Kathy Smith</cp:lastModifiedBy>
  <cp:revision>5</cp:revision>
  <dcterms:created xsi:type="dcterms:W3CDTF">2022-07-07T21:38:00Z</dcterms:created>
  <dcterms:modified xsi:type="dcterms:W3CDTF">2022-07-07T23:13:00Z</dcterms:modified>
</cp:coreProperties>
</file>